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spacing w:val="-4"/>
          <w:sz w:val="24"/>
          <w:szCs w:val="24"/>
        </w:rPr>
        <w:t>ЧНАЯ ФОРМА ОБУЧЕНИЯ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ТЕХНОЛОГИЧЕСКИЕ КАРТЫ ДИСЦИПЛИНЫ (модуля)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«Методики и технологии спортивной ориентации, спортивного отбора и сопровождения спортивно одарённых детей»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спортивно-боевых единоборств</w:t>
      </w:r>
    </w:p>
    <w:p>
      <w:pPr>
        <w:pStyle w:val="Style17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курс    </w:t>
      </w: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</w:rPr>
        <w:t>семестр                                                                                                  (на 20  /20   учебный год)</w:t>
      </w:r>
    </w:p>
    <w:tbl>
      <w:tblPr>
        <w:tblW w:w="962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840"/>
        <w:gridCol w:w="5121"/>
        <w:gridCol w:w="916"/>
        <w:gridCol w:w="871"/>
        <w:gridCol w:w="1078"/>
      </w:tblGrid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Базовый модуль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заня-тия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Посе-щае-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7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 и виды контроля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/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«стои-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»/балл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ятельной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под-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готовку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видам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ШЕСТОЙ СЕМЕСТР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eastAsia="ru-RU"/>
              </w:rPr>
              <w:t>Лекция №1.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Общая характеристика проблемы ориентации и отбора в кикбоксинге.»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№1.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проблемы ориентации и отбора кикбоксеров.»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№1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существующих мнений и перспективы дальнейших исследований проблем отбора;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 рекомендации по технологии отбора;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Отбор спортсменов как раздел работы тренера по кикбоксингу;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Педагогические, экономические, этические, метрологические аспекты отборакикбоксеров.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№2.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ориентация.»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№2.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 ориентация.»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№2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идеального типа кикбоксера;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Классификация отбираемых спортсменов;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формы организации процесса отбора спортсменов.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№3. «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спортивных достижений.»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№3.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Прогнозирование спортивных достижений.»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№3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батареи надёжных тестов, которые позволяют прогнозировать степень одарённости детей для занятия различными видами кикбоксинга;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Прогнозирование индивидуальных спортивных достижений;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стабильности характеристик человека;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наследственных влияний.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№4. «</w:t>
            </w:r>
            <w:r>
              <w:rPr>
                <w:rFonts w:ascii="Times New Roman" w:hAnsi="Times New Roman"/>
                <w:sz w:val="24"/>
                <w:szCs w:val="24"/>
              </w:rPr>
              <w:t>Формы организации начального отбора детей и подростков».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№4.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Формы организации начального отбора детей и подростков».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№4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феноменологических (внешне проявляемых) показателей;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реальных морфо-функциональных характеристик и механизмов, лимитирующих двигательную одарённость;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скорости превращения ребёнка во взрослого (время пубертатного скачка, акселерация, ретордация развития);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Учёт факторов, предопределяющих особенности роста спортивных достижений на начальных и последующих этапах многолетней тренировки кикбоксера.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№5. «</w:t>
            </w:r>
            <w:r>
              <w:rPr>
                <w:rFonts w:ascii="Times New Roman" w:hAnsi="Times New Roman"/>
                <w:sz w:val="24"/>
                <w:szCs w:val="24"/>
              </w:rPr>
              <w:t>Отбор кандидатов в сборные команды».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№5.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Отбор кандидатов в сборные команды».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№5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Разновидности отбора кандидатов в сборные команды;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Кратковременный отбор (в рамках текущего тренировочного года – для участия в главном соревновании года);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Длительный отбор (в рамках спартакиадных и олимпийских четырёхлетних циклов);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Принципы отбора кандидатов в сборные команды по кикбоксингу;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Условия отбора кандидатов в сборные команды по кикбоксингу.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№6.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Комплектование сборных команд».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№6. «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Комплектование сборных команд».</w:t>
            </w:r>
          </w:p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№6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Разновидности и критерии комплектования сборных команд;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Предварительное комплектование сборных команд;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Окончательное комплектование сборных команд;</w:t>
            </w:r>
          </w:p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Факторы, влияющие на окончательное комплектование состава сборной команды.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2,5/10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№7.</w:t>
            </w:r>
            <w:r>
              <w:rPr>
                <w:rFonts w:eastAsia="TimesNewRomanPSMT" w:ascii="Times New Roman" w:hAnsi="Times New Roman"/>
                <w:bCs/>
                <w:sz w:val="24"/>
                <w:szCs w:val="24"/>
              </w:rPr>
              <w:t xml:space="preserve"> Моделирование и коррекция содержания процесса подготовки спортивного резерва в кикбоксинге с учетом целевой комплексной программы.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№8.</w:t>
            </w:r>
            <w:r>
              <w:rPr>
                <w:rFonts w:eastAsia="TimesNewRomanPSMT" w:ascii="Times New Roman" w:hAnsi="Times New Roman"/>
                <w:bCs/>
                <w:sz w:val="24"/>
                <w:szCs w:val="24"/>
              </w:rPr>
              <w:t xml:space="preserve"> Оценка результативности процесса подготовки и состояния спортивного резерва с учетом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целевой комплексной программы 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bCs/>
                <w:sz w:val="24"/>
                <w:szCs w:val="24"/>
              </w:rPr>
              <w:t>закономерностей возрастного, биологического развития спортсменов.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8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Конкретизация средств и методов отбора спортсменов в сборную команду по </w:t>
            </w:r>
            <w:r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модельных антропометрических показателей.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Конкретизация средств и методов отбора спортсменов в сборную команду по </w:t>
            </w:r>
            <w:r>
              <w:rPr>
                <w:rFonts w:ascii="Times New Roman" w:hAnsi="Times New Roman"/>
                <w:sz w:val="24"/>
                <w:szCs w:val="24"/>
              </w:rPr>
              <w:t>кикбоксингу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модельных показателей технической подготовленности.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Конкретизация средств и методов отбора спортсменов в сборную команду по кикбоксингу с учетом модельных показателей тактической подготовленности.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>
        <w:trPr/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Конкретизация средств и методов отбора спортсменов в сборную команду по кикбоксингу с учетом модельных показателей функциональной подготовленности.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 КОНТРОЛЬ – (ЗАЧЁТ)</w:t>
            </w:r>
          </w:p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Можно получить по сумме баллов за посещаемость и успеваемость по видам контроля (текущий и рубежный), набранных в 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I семестре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22/30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6 семестр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0/100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3</Pages>
  <Words>642</Words>
  <Characters>4225</Characters>
  <CharactersWithSpaces>4808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2023-12-08T17:14:09Z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