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contextualSpacing/>
        <w:jc w:val="center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ЗАОЧНАЯ ФОРМА ОБУЧЕНИЯ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contextualSpacing/>
        <w:jc w:val="center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ТЕХНОЛОГИЧЕСКИЕ КАРТЫ ДИСЦИПЛИНЫ (модуля)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«Методики и технологии спортивной ориентации, спортивного отбора и сопровождения спортивно одарённых детей»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contextualSpacing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Направление подготовки:</w:t>
      </w:r>
      <w:r>
        <w:rPr>
          <w:rFonts w:ascii="Times New Roman" w:hAnsi="Times New Roman"/>
          <w:spacing w:val="-4"/>
          <w:sz w:val="24"/>
          <w:szCs w:val="24"/>
        </w:rPr>
        <w:t xml:space="preserve"> 49.03.04 – «Спорт»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contextualSpacing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Кафедра</w:t>
      </w:r>
      <w:r>
        <w:rPr>
          <w:rFonts w:ascii="Times New Roman" w:hAnsi="Times New Roman"/>
          <w:spacing w:val="-4"/>
          <w:sz w:val="24"/>
          <w:szCs w:val="24"/>
        </w:rPr>
        <w:t xml:space="preserve"> теории и методики тхэквондо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contextualSpacing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и спортивно-боевых единоборств</w:t>
      </w:r>
    </w:p>
    <w:p>
      <w:pPr>
        <w:pStyle w:val="Style18"/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IV</w:t>
      </w:r>
      <w:r>
        <w:rPr>
          <w:rFonts w:ascii="Times New Roman" w:hAnsi="Times New Roman"/>
        </w:rPr>
        <w:t>курс    VII</w:t>
      </w:r>
      <w:r>
        <w:rPr>
          <w:rFonts w:ascii="Times New Roman" w:hAnsi="Times New Roman"/>
          <w:lang w:val="en-US"/>
        </w:rPr>
        <w:t>I</w:t>
      </w:r>
      <w:r>
        <w:rPr>
          <w:rFonts w:ascii="Times New Roman" w:hAnsi="Times New Roman"/>
        </w:rPr>
        <w:t xml:space="preserve"> семестр                                                                                            (на 20  /20   учебный год)</w:t>
      </w:r>
    </w:p>
    <w:tbl>
      <w:tblPr>
        <w:tblW w:w="98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08"/>
        <w:gridCol w:w="847"/>
        <w:gridCol w:w="5278"/>
        <w:gridCol w:w="918"/>
        <w:gridCol w:w="877"/>
        <w:gridCol w:w="1077"/>
      </w:tblGrid>
      <w:tr>
        <w:trPr/>
        <w:tc>
          <w:tcPr>
            <w:tcW w:w="9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Базовый модуль</w:t>
            </w:r>
          </w:p>
        </w:tc>
      </w:tr>
      <w:tr>
        <w:trPr/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заня-тия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Посе-щае-</w:t>
            </w:r>
          </w:p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мость</w:t>
            </w:r>
          </w:p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балл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Style18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занятий и виды контроля</w:t>
            </w:r>
          </w:p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баллов</w:t>
            </w:r>
          </w:p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min</w:t>
            </w:r>
            <w:r>
              <w:rPr>
                <w:rFonts w:ascii="Times New Roman" w:hAnsi="Times New Roman"/>
              </w:rPr>
              <w:t>/</w:t>
            </w:r>
          </w:p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max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Нако-</w:t>
            </w:r>
          </w:p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пите-</w:t>
            </w:r>
          </w:p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льная</w:t>
            </w:r>
          </w:p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«стои-</w:t>
            </w:r>
          </w:p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мость</w:t>
            </w:r>
          </w:p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»/балл</w:t>
            </w:r>
          </w:p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часов</w:t>
            </w:r>
          </w:p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самосто-</w:t>
            </w:r>
          </w:p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ятельной</w:t>
            </w:r>
          </w:p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работы</w:t>
            </w:r>
          </w:p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под-</w:t>
            </w:r>
          </w:p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готовку</w:t>
            </w:r>
          </w:p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видам</w:t>
            </w:r>
          </w:p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контроля</w:t>
            </w:r>
          </w:p>
        </w:tc>
      </w:tr>
      <w:tr>
        <w:trPr/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rPr/>
        <w:tc>
          <w:tcPr>
            <w:tcW w:w="9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ВОСЬМОЙ СЕМЕСТР</w:t>
            </w:r>
          </w:p>
        </w:tc>
      </w:tr>
      <w:tr>
        <w:trPr/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2,5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Лекция №1.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Общая характеристика проблемы ориентации и отбора тхэквондистов».</w:t>
            </w:r>
          </w:p>
          <w:p>
            <w:pPr>
              <w:pStyle w:val="Style18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1-текущий контроль – Опрос </w:t>
            </w:r>
            <w:r>
              <w:rPr>
                <w:rFonts w:ascii="Times New Roman" w:hAnsi="Times New Roman"/>
                <w:sz w:val="24"/>
                <w:szCs w:val="24"/>
              </w:rPr>
              <w:t>по материалу лекции № 1 (по контр. вопросам)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357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Примерные вопросы: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57" w:hanging="3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существующих мнений и перспективы дальнейших исследований проблем отбора;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57" w:hanging="3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рекомендации по технологии отбора;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57" w:hanging="3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Отбор спортсменов как раздел работы тренера;</w:t>
            </w:r>
          </w:p>
          <w:p>
            <w:pPr>
              <w:pStyle w:val="Style18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Педагогические, экономические, этические, метрологические аспекты отбора.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2/7,5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</w:t>
            </w:r>
          </w:p>
        </w:tc>
      </w:tr>
      <w:tr>
        <w:trPr/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2,5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Семинар №1. «</w:t>
            </w:r>
            <w:r>
              <w:rPr>
                <w:rFonts w:ascii="Times New Roman" w:hAnsi="Times New Roman"/>
                <w:sz w:val="24"/>
                <w:szCs w:val="24"/>
              </w:rPr>
              <w:t>Спортивная ориентация».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2-текущий контроль – Опрос </w:t>
            </w:r>
            <w:r>
              <w:rPr>
                <w:rFonts w:ascii="Times New Roman" w:hAnsi="Times New Roman"/>
                <w:sz w:val="24"/>
                <w:szCs w:val="24"/>
              </w:rPr>
              <w:t>по материалу семинара № 1 (по контр. вопросам)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Примерные вопросы: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57" w:hanging="3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идеального типа тхэквондиста;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57" w:hanging="3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отбираемых спортсменов;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Определение формы организации процесса отбора спортсменов.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2/7,5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>
        <w:trPr/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2,5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Семинар №2.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Прогнозирование спортивных достижений».</w:t>
            </w:r>
          </w:p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3-текущий контроль – Опрос </w:t>
            </w:r>
            <w:r>
              <w:rPr>
                <w:rFonts w:ascii="Times New Roman" w:hAnsi="Times New Roman"/>
                <w:sz w:val="24"/>
                <w:szCs w:val="24"/>
              </w:rPr>
              <w:t>по материалу семинара № 2 (по контр. вопросам)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Примерные вопросы: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Поиск батареи надёжных тестов, которые позволяют прогнозировать степень одарённости детей для занятия различными дисциплинами тхэквондо;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Прогнозирование индивидуальных спортивных достижений;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Изучение стабильности характеристик человека;</w:t>
            </w:r>
          </w:p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Изучение наследственных влияний.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2/7,5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</w:t>
            </w:r>
          </w:p>
        </w:tc>
      </w:tr>
      <w:tr>
        <w:trPr/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2,5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Семинар №3.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Формы организации начального отбора детей и подростков».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4-текущий контроль – Опрос </w:t>
            </w:r>
            <w:r>
              <w:rPr>
                <w:rFonts w:ascii="Times New Roman" w:hAnsi="Times New Roman"/>
                <w:sz w:val="24"/>
                <w:szCs w:val="24"/>
              </w:rPr>
              <w:t>по материалу семинара № 3 (по контр. вопросам)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Примерные вопросы: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0" w:hanging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Изучение феноменологических (внешне проявляемых) показателей;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0" w:hanging="360"/>
              <w:contextualSpacing/>
              <w:jc w:val="both"/>
              <w:rPr>
                <w:rFonts w:ascii="Times New Roman" w:hAnsi="Times New Roman"/>
                <w:b/>
                <w:b/>
                <w:cap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Изучение реальных морфофункциональных характеристик и механизмов, лимитирующих двигательную одарённость;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0" w:hanging="360"/>
              <w:contextualSpacing/>
              <w:jc w:val="both"/>
              <w:rPr>
                <w:rFonts w:ascii="Times New Roman" w:hAnsi="Times New Roman"/>
                <w:b/>
                <w:b/>
                <w:cap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Изучение скорости превращения ребёнка во взрослого (время пубертатного скачка, акселерация, ретордация развития);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Учёт факторов, предопределяющих особенности роста спортивных достижений на начальных и последующих этапах многолетней тренировки борцов.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2/7,5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>
        <w:trPr>
          <w:trHeight w:val="592" w:hRule="atLeast"/>
        </w:trPr>
        <w:tc>
          <w:tcPr>
            <w:tcW w:w="6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теме: «</w:t>
            </w:r>
            <w:r>
              <w:rPr>
                <w:rFonts w:ascii="Times New Roman" w:hAnsi="Times New Roman"/>
                <w:sz w:val="24"/>
                <w:szCs w:val="24"/>
              </w:rPr>
              <w:t>Основы ориентации и отбора тхэквондистов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15/30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70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</w:tc>
      </w:tr>
      <w:tr>
        <w:trPr/>
        <w:tc>
          <w:tcPr>
            <w:tcW w:w="6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ПРОМЕЖУТОЧНЫЙ КОНТРОЛЬ – (ЗАЧЁТ)</w:t>
            </w:r>
          </w:p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Можно получить по сумме баллов за посещаемость и успеваемость по видам контроля (текущий и рубежный), набранных в </w:t>
            </w:r>
            <w:r>
              <w:rPr>
                <w:rFonts w:ascii="Times New Roman" w:hAnsi="Times New Roman"/>
                <w:b/>
                <w:lang w:val="en-US"/>
              </w:rPr>
              <w:t>VII</w:t>
            </w:r>
            <w:r>
              <w:rPr>
                <w:rFonts w:ascii="Times New Roman" w:hAnsi="Times New Roman"/>
                <w:b/>
              </w:rPr>
              <w:t>I семестре)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en-US"/>
              </w:rPr>
              <w:t>22/30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en-US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Итого за 8 семестр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  <w:lang w:val="en-US"/>
              </w:rPr>
              <w:t>0/100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en-US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96</w:t>
            </w:r>
          </w:p>
        </w:tc>
      </w:tr>
    </w:tbl>
    <w:p>
      <w:pPr>
        <w:pStyle w:val="Normal"/>
        <w:bidi w:val="0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3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lvl w:ilvl="0">
      <w:start w:val="3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1134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egoe UI" w:cs="Tahoma"/>
      <w:color w:val="000000"/>
      <w:kern w:val="0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yle16">
    <w:name w:val="Символ нумерации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150</TotalTime>
  <Application>LibreOffice/7.2.1.2$Windows_x86 LibreOffice_project/87b77fad49947c1441b67c559c339af8f3517e22</Application>
  <AppVersion>15.0000</AppVersion>
  <Pages>2</Pages>
  <Words>345</Words>
  <Characters>2295</Characters>
  <CharactersWithSpaces>2639</CharactersWithSpaces>
  <Paragraphs>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2023-12-08T12:36:03Z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