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ЗАОЧНАЯ ФОРМА ОБУЧЕНИЯ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ТЕХНОЛОГИЧЕСКИЕ КАРТЫ ДИСЦИПЛИНЫ (модуля)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«Методики и технологии спортивной ориентации, спортивного отбора и сопровождения спортивно одарённых детей»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 спортивно-боевых единоборств</w:t>
      </w:r>
    </w:p>
    <w:p>
      <w:pPr>
        <w:pStyle w:val="Style18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>курс    VII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семестр                                                                                            (на 20  /20   учебный год)</w:t>
      </w:r>
    </w:p>
    <w:tbl>
      <w:tblPr>
        <w:tblW w:w="98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8"/>
        <w:gridCol w:w="847"/>
        <w:gridCol w:w="5278"/>
        <w:gridCol w:w="918"/>
        <w:gridCol w:w="877"/>
        <w:gridCol w:w="1077"/>
      </w:tblGrid>
      <w:tr>
        <w:trPr/>
        <w:tc>
          <w:tcPr>
            <w:tcW w:w="9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Базовый модуль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заня-тия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Посе-щае-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мость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занятий и виды контроля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баллов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min</w:t>
            </w:r>
            <w:r>
              <w:rPr>
                <w:rFonts w:ascii="Times New Roman" w:hAnsi="Times New Roman"/>
              </w:rPr>
              <w:t>/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пите-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льная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«стои-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мость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»/балл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ятельной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под-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готовку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видам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/>
        <w:tc>
          <w:tcPr>
            <w:tcW w:w="9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ВОСЬМОЙ СЕМЕСТР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Лекция №1.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Общая характеристика проблемы ориентации и отбора тхэквондистов».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лекции № 1 (по контр. вопросам)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57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вопросы: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существующих мнений и перспективы дальнейших исследований проблем отбора;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рекомендации по технологии отбора;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спортсменов как раздел работы тренера;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Педагогические, экономические, этические, метрологические аспекты отбора.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2/7,5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№1. «</w:t>
            </w:r>
            <w:r>
              <w:rPr>
                <w:rFonts w:ascii="Times New Roman" w:hAnsi="Times New Roman"/>
                <w:sz w:val="24"/>
                <w:szCs w:val="24"/>
              </w:rPr>
              <w:t>Спортивная ориентация».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семинара № 1 (по контр. вопросам)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вопросы: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идеального типа тхэквондиста;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отбираемых спортсменов;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формы организации процесса отбора спортсменов.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2/7,5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№2.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Прогнозирование спортивных достижений».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семинара № 2 (по контр. вопросам)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Поиск батареи надёжных тестов, которые позволяют прогнозировать степень одарённости детей для занятия различными дисциплинами тхэквондо;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Прогнозирование индивидуальных спортивных достижений;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стабильности характеристик человека;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наследственных влияний.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2/7,5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№3.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Формы организации начального отбора детей и подростков».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семинара № 3 (по контр. вопросам)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вопросы: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феноменологических (внешне проявляемых) показателей;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/>
                <w:b/>
                <w:b/>
                <w:cap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реальных морфофункциональных характеристик и механизмов, лимитирующих двигательную одарённость;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/>
                <w:b/>
                <w:b/>
                <w:cap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скорости превращения ребёнка во взрослого (время пубертатного скачка, акселерация, ретордация развития);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Учёт факторов, предопределяющих особенности роста спортивных достижений на начальных и последующих этапах многолетней тренировки борцов.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2/7,5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rPr>
          <w:trHeight w:val="592" w:hRule="atLeast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</w:t>
            </w:r>
            <w:r>
              <w:rPr>
                <w:rFonts w:ascii="Times New Roman" w:hAnsi="Times New Roman"/>
                <w:sz w:val="24"/>
                <w:szCs w:val="24"/>
              </w:rPr>
              <w:t>Основы ориентации и отбора тхэквондистов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15/30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ПРОМЕЖУТОЧНЫЙ КОНТРОЛЬ – (ЗАЧЁТ)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Можно получить по сумме баллов за посещаемость и успеваемость по видам контроля (текущий и рубежный), набранных в </w:t>
            </w:r>
            <w:r>
              <w:rPr>
                <w:rFonts w:ascii="Times New Roman" w:hAnsi="Times New Roman"/>
                <w:b/>
                <w:lang w:val="en-US"/>
              </w:rPr>
              <w:t>VII</w:t>
            </w:r>
            <w:r>
              <w:rPr>
                <w:rFonts w:ascii="Times New Roman" w:hAnsi="Times New Roman"/>
                <w:b/>
              </w:rPr>
              <w:t>I семестре)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22/30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за 8 семестр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0/100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96</w:t>
            </w:r>
          </w:p>
        </w:tc>
      </w:tr>
    </w:tbl>
    <w:p>
      <w:pPr>
        <w:pStyle w:val="Normal"/>
        <w:bidi w:val="0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LibreOffice/7.2.1.2$Windows_x86 LibreOffice_project/87b77fad49947c1441b67c559c339af8f3517e22</Application>
  <AppVersion>15.0000</AppVersion>
  <Pages>2</Pages>
  <Words>345</Words>
  <Characters>2295</Characters>
  <CharactersWithSpaces>2639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2023-12-08T12:36:03Z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