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1134"/>
          <w:tab w:val="left" w:pos="448" w:leader="none"/>
        </w:tabs>
        <w:ind w:left="709" w:hanging="0"/>
        <w:jc w:val="both"/>
        <w:rPr/>
      </w:pPr>
      <w:r>
        <w:rPr/>
        <w:t>Методические указания для студентов по выполнению самостоятельной</w:t>
      </w:r>
      <w:r>
        <w:rPr>
          <w:spacing w:val="-3"/>
        </w:rPr>
        <w:t xml:space="preserve"> </w:t>
      </w:r>
      <w:r>
        <w:rPr/>
        <w:t>работы</w:t>
      </w:r>
    </w:p>
    <w:p>
      <w:pPr>
        <w:pStyle w:val="1"/>
        <w:tabs>
          <w:tab w:val="clear" w:pos="1134"/>
          <w:tab w:val="left" w:pos="448" w:leader="none"/>
        </w:tabs>
        <w:ind w:left="0" w:firstLine="709"/>
        <w:jc w:val="both"/>
        <w:rPr>
          <w:b w:val="false"/>
          <w:b w:val="false"/>
        </w:rPr>
      </w:pPr>
      <w:r>
        <w:rPr>
          <w:b w:val="false"/>
        </w:rPr>
        <w:t>Самостоятельная работа студентов является важнейшей составной частью процесса обучения. Целью самостоятельной работы студентов является закрепление тех знаний, которые они получили на аудиторных занятиях, а также способствовать развитию у студентов творческих навыков, инициативы, умению организовать свое время.</w:t>
      </w:r>
    </w:p>
    <w:p>
      <w:pPr>
        <w:pStyle w:val="1"/>
        <w:tabs>
          <w:tab w:val="clear" w:pos="1134"/>
          <w:tab w:val="left" w:pos="448" w:leader="none"/>
        </w:tabs>
        <w:ind w:left="0" w:firstLine="709"/>
        <w:jc w:val="both"/>
        <w:rPr>
          <w:b w:val="false"/>
          <w:b w:val="false"/>
        </w:rPr>
      </w:pPr>
      <w:r>
        <w:rPr>
          <w:b w:val="false"/>
        </w:rPr>
        <w:t xml:space="preserve">Настоящие методические указания позволят студентам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 и направлены на формирование компетенций, предусмотренных учебным планом по данному профилю. </w:t>
      </w:r>
    </w:p>
    <w:p>
      <w:pPr>
        <w:pStyle w:val="1"/>
        <w:tabs>
          <w:tab w:val="clear" w:pos="1134"/>
          <w:tab w:val="left" w:pos="448" w:leader="none"/>
        </w:tabs>
        <w:ind w:left="0" w:firstLine="709"/>
        <w:jc w:val="both"/>
        <w:rPr>
          <w:b w:val="false"/>
          <w:b w:val="false"/>
          <w:i/>
          <w:i/>
        </w:rPr>
      </w:pPr>
      <w:r>
        <w:rPr>
          <w:b w:val="false"/>
          <w:i/>
        </w:rPr>
        <w:t>Ниже представлено примерное содержание методических указаний для обучающихся по освоению дисциплины, которое может быть дополнено в соответствии с особенностями дисциплины.</w:t>
      </w:r>
    </w:p>
    <w:p>
      <w:pPr>
        <w:pStyle w:val="1"/>
        <w:tabs>
          <w:tab w:val="clear" w:pos="1134"/>
          <w:tab w:val="left" w:pos="448" w:leader="none"/>
        </w:tabs>
        <w:ind w:left="0" w:firstLine="709"/>
        <w:jc w:val="both"/>
        <w:rPr>
          <w:b w:val="false"/>
          <w:b w:val="false"/>
          <w:i/>
          <w:i/>
        </w:rPr>
      </w:pPr>
      <w:r>
        <w:rPr>
          <w:b w:val="false"/>
          <w:i/>
        </w:rPr>
        <w:t xml:space="preserve"> </w:t>
      </w:r>
    </w:p>
    <w:p>
      <w:pPr>
        <w:pStyle w:val="2"/>
        <w:ind w:left="0" w:firstLine="709"/>
        <w:rPr/>
      </w:pPr>
      <w:r>
        <w:rPr/>
        <w:t>Методические указания по подготовке к практическим занятиям</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Одной из важных форм самостоятельной работы является </w:t>
      </w:r>
      <w:r>
        <w:rPr>
          <w:rFonts w:ascii="Times New Roman" w:hAnsi="Times New Roman"/>
          <w:spacing w:val="-3"/>
          <w:sz w:val="24"/>
          <w:szCs w:val="24"/>
        </w:rPr>
        <w:t xml:space="preserve">подготовка </w:t>
      </w:r>
      <w:r>
        <w:rPr>
          <w:rFonts w:ascii="Times New Roman" w:hAnsi="Times New Roman"/>
          <w:sz w:val="24"/>
          <w:szCs w:val="24"/>
        </w:rPr>
        <w:t>к практическому</w:t>
      </w:r>
      <w:r>
        <w:rPr>
          <w:rFonts w:ascii="Times New Roman" w:hAnsi="Times New Roman"/>
          <w:spacing w:val="-2"/>
          <w:sz w:val="24"/>
          <w:szCs w:val="24"/>
        </w:rPr>
        <w:t xml:space="preserve"> </w:t>
      </w:r>
      <w:r>
        <w:rPr>
          <w:rFonts w:ascii="Times New Roman" w:hAnsi="Times New Roman"/>
          <w:sz w:val="24"/>
          <w:szCs w:val="24"/>
        </w:rPr>
        <w:t>занятию.</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При </w:t>
      </w:r>
      <w:r>
        <w:rPr>
          <w:rFonts w:ascii="Times New Roman" w:hAnsi="Times New Roman"/>
          <w:spacing w:val="-4"/>
          <w:sz w:val="24"/>
          <w:szCs w:val="24"/>
        </w:rPr>
        <w:t xml:space="preserve">подготовке </w:t>
      </w:r>
      <w:r>
        <w:rPr>
          <w:rFonts w:ascii="Times New Roman" w:hAnsi="Times New Roman"/>
          <w:sz w:val="24"/>
          <w:szCs w:val="24"/>
        </w:rPr>
        <w:t xml:space="preserve">к практическим занятиям </w:t>
      </w:r>
      <w:r>
        <w:rPr>
          <w:rFonts w:ascii="Times New Roman" w:hAnsi="Times New Roman"/>
          <w:spacing w:val="-4"/>
          <w:sz w:val="24"/>
          <w:szCs w:val="24"/>
        </w:rPr>
        <w:t xml:space="preserve">студент </w:t>
      </w:r>
      <w:r>
        <w:rPr>
          <w:rFonts w:ascii="Times New Roman" w:hAnsi="Times New Roman"/>
          <w:sz w:val="24"/>
          <w:szCs w:val="24"/>
        </w:rPr>
        <w:t>должен придерживаться следующей</w:t>
      </w:r>
      <w:r>
        <w:rPr>
          <w:rFonts w:ascii="Times New Roman" w:hAnsi="Times New Roman"/>
          <w:spacing w:val="2"/>
          <w:sz w:val="24"/>
          <w:szCs w:val="24"/>
        </w:rPr>
        <w:t xml:space="preserve"> </w:t>
      </w:r>
      <w:r>
        <w:rPr>
          <w:rFonts w:ascii="Times New Roman" w:hAnsi="Times New Roman"/>
          <w:sz w:val="24"/>
          <w:szCs w:val="24"/>
        </w:rPr>
        <w:t>технологии:</w:t>
      </w:r>
    </w:p>
    <w:p>
      <w:pPr>
        <w:pStyle w:val="ListParagraph"/>
        <w:widowControl w:val="false"/>
        <w:numPr>
          <w:ilvl w:val="0"/>
          <w:numId w:val="1"/>
        </w:numPr>
        <w:tabs>
          <w:tab w:val="clear" w:pos="1134"/>
          <w:tab w:val="left" w:pos="650" w:leader="none"/>
        </w:tabs>
        <w:spacing w:lineRule="auto" w:line="240" w:before="0" w:after="0"/>
        <w:contextualSpacing w:val="false"/>
        <w:jc w:val="both"/>
        <w:rPr>
          <w:rFonts w:ascii="Times New Roman" w:hAnsi="Times New Roman"/>
          <w:sz w:val="24"/>
          <w:szCs w:val="24"/>
        </w:rPr>
      </w:pPr>
      <w:r>
        <w:rPr>
          <w:rFonts w:ascii="Times New Roman" w:hAnsi="Times New Roman"/>
          <w:sz w:val="24"/>
          <w:szCs w:val="24"/>
        </w:rPr>
        <w:t>внимательно изучить основные вопросы темы и план практического занятия, определить место темы занятия в общем содержании, ее связь с другими</w:t>
      </w:r>
      <w:r>
        <w:rPr>
          <w:rFonts w:ascii="Times New Roman" w:hAnsi="Times New Roman"/>
          <w:spacing w:val="-23"/>
          <w:sz w:val="24"/>
          <w:szCs w:val="24"/>
        </w:rPr>
        <w:t xml:space="preserve"> </w:t>
      </w:r>
      <w:r>
        <w:rPr>
          <w:rFonts w:ascii="Times New Roman" w:hAnsi="Times New Roman"/>
          <w:sz w:val="24"/>
          <w:szCs w:val="24"/>
        </w:rPr>
        <w:t>темами;</w:t>
      </w:r>
    </w:p>
    <w:p>
      <w:pPr>
        <w:pStyle w:val="ListParagraph"/>
        <w:widowControl w:val="false"/>
        <w:numPr>
          <w:ilvl w:val="0"/>
          <w:numId w:val="1"/>
        </w:numPr>
        <w:tabs>
          <w:tab w:val="clear" w:pos="1134"/>
          <w:tab w:val="left" w:pos="650" w:leader="none"/>
        </w:tabs>
        <w:spacing w:lineRule="auto" w:line="240" w:before="0" w:after="0"/>
        <w:contextualSpacing w:val="false"/>
        <w:jc w:val="both"/>
        <w:rPr>
          <w:rFonts w:ascii="Times New Roman" w:hAnsi="Times New Roman"/>
          <w:sz w:val="24"/>
          <w:szCs w:val="24"/>
        </w:rPr>
      </w:pPr>
      <w:r>
        <w:rPr>
          <w:rFonts w:ascii="Times New Roman" w:hAnsi="Times New Roman"/>
          <w:sz w:val="24"/>
          <w:szCs w:val="24"/>
        </w:rPr>
        <w:t>найти и проработать соответствующие разделы в рекомендованных нормативных документах, учебниках, учебных пособиях и дополнительной</w:t>
      </w:r>
      <w:r>
        <w:rPr>
          <w:rFonts w:ascii="Times New Roman" w:hAnsi="Times New Roman"/>
          <w:spacing w:val="4"/>
          <w:sz w:val="24"/>
          <w:szCs w:val="24"/>
        </w:rPr>
        <w:t xml:space="preserve"> </w:t>
      </w:r>
      <w:r>
        <w:rPr>
          <w:rFonts w:ascii="Times New Roman" w:hAnsi="Times New Roman"/>
          <w:sz w:val="24"/>
          <w:szCs w:val="24"/>
        </w:rPr>
        <w:t>литературе;</w:t>
      </w:r>
    </w:p>
    <w:p>
      <w:pPr>
        <w:pStyle w:val="ListParagraph"/>
        <w:widowControl w:val="false"/>
        <w:numPr>
          <w:ilvl w:val="0"/>
          <w:numId w:val="1"/>
        </w:numPr>
        <w:tabs>
          <w:tab w:val="clear" w:pos="1134"/>
          <w:tab w:val="left" w:pos="650" w:leader="none"/>
        </w:tabs>
        <w:spacing w:lineRule="auto" w:line="240" w:before="0" w:after="0"/>
        <w:contextualSpacing w:val="false"/>
        <w:jc w:val="both"/>
        <w:rPr>
          <w:rFonts w:ascii="Times New Roman" w:hAnsi="Times New Roman"/>
          <w:sz w:val="24"/>
          <w:szCs w:val="24"/>
        </w:rPr>
      </w:pPr>
      <w:r>
        <w:rPr>
          <w:rFonts w:ascii="Times New Roman" w:hAnsi="Times New Roman"/>
          <w:sz w:val="24"/>
          <w:szCs w:val="24"/>
        </w:rPr>
        <w:t>после ознакомления с теоретическим материалом ответить на вопросы для самопроверки;</w:t>
      </w:r>
    </w:p>
    <w:p>
      <w:pPr>
        <w:pStyle w:val="ListParagraph"/>
        <w:widowControl w:val="false"/>
        <w:numPr>
          <w:ilvl w:val="0"/>
          <w:numId w:val="1"/>
        </w:numPr>
        <w:tabs>
          <w:tab w:val="clear" w:pos="1134"/>
          <w:tab w:val="left" w:pos="650" w:leader="none"/>
        </w:tabs>
        <w:spacing w:lineRule="auto" w:line="240" w:before="0" w:after="0"/>
        <w:contextualSpacing w:val="false"/>
        <w:jc w:val="both"/>
        <w:rPr>
          <w:rFonts w:ascii="Times New Roman" w:hAnsi="Times New Roman"/>
          <w:sz w:val="24"/>
          <w:szCs w:val="24"/>
        </w:rPr>
      </w:pPr>
      <w:r>
        <w:rPr>
          <w:rFonts w:ascii="Times New Roman" w:hAnsi="Times New Roman"/>
          <w:spacing w:val="-3"/>
          <w:sz w:val="24"/>
          <w:szCs w:val="24"/>
        </w:rPr>
        <w:t xml:space="preserve">продумать </w:t>
      </w:r>
      <w:r>
        <w:rPr>
          <w:rFonts w:ascii="Times New Roman" w:hAnsi="Times New Roman"/>
          <w:sz w:val="24"/>
          <w:szCs w:val="24"/>
        </w:rPr>
        <w:t>свое понимание сложившейся ситуации в изучаемой сфере, пути и способы решения проблемных</w:t>
      </w:r>
      <w:r>
        <w:rPr>
          <w:rFonts w:ascii="Times New Roman" w:hAnsi="Times New Roman"/>
          <w:spacing w:val="1"/>
          <w:sz w:val="24"/>
          <w:szCs w:val="24"/>
        </w:rPr>
        <w:t xml:space="preserve"> </w:t>
      </w:r>
      <w:r>
        <w:rPr>
          <w:rFonts w:ascii="Times New Roman" w:hAnsi="Times New Roman"/>
          <w:sz w:val="24"/>
          <w:szCs w:val="24"/>
        </w:rPr>
        <w:t>вопросов;</w:t>
      </w:r>
    </w:p>
    <w:p>
      <w:pPr>
        <w:pStyle w:val="ListParagraph"/>
        <w:widowControl w:val="false"/>
        <w:numPr>
          <w:ilvl w:val="0"/>
          <w:numId w:val="1"/>
        </w:numPr>
        <w:tabs>
          <w:tab w:val="clear" w:pos="1134"/>
          <w:tab w:val="left" w:pos="650" w:leader="none"/>
        </w:tabs>
        <w:spacing w:lineRule="auto" w:line="240" w:before="0" w:after="0"/>
        <w:contextualSpacing w:val="false"/>
        <w:jc w:val="both"/>
        <w:rPr>
          <w:rFonts w:ascii="Times New Roman" w:hAnsi="Times New Roman"/>
          <w:sz w:val="24"/>
          <w:szCs w:val="24"/>
        </w:rPr>
      </w:pPr>
      <w:r>
        <w:rPr>
          <w:rFonts w:ascii="Times New Roman" w:hAnsi="Times New Roman"/>
          <w:spacing w:val="-3"/>
          <w:sz w:val="24"/>
          <w:szCs w:val="24"/>
        </w:rPr>
        <w:t xml:space="preserve">продумать </w:t>
      </w:r>
      <w:r>
        <w:rPr>
          <w:rFonts w:ascii="Times New Roman" w:hAnsi="Times New Roman"/>
          <w:sz w:val="24"/>
          <w:szCs w:val="24"/>
        </w:rPr>
        <w:t>развернутые ответы на предложенные вопросы темы, опираясь на лекционные материалы, расширяя и дополняя их данными из учебников, учебных пособий, дополнительной</w:t>
      </w:r>
      <w:r>
        <w:rPr>
          <w:rFonts w:ascii="Times New Roman" w:hAnsi="Times New Roman"/>
          <w:spacing w:val="2"/>
          <w:sz w:val="24"/>
          <w:szCs w:val="24"/>
        </w:rPr>
        <w:t xml:space="preserve"> </w:t>
      </w:r>
      <w:r>
        <w:rPr>
          <w:rFonts w:ascii="Times New Roman" w:hAnsi="Times New Roman"/>
          <w:sz w:val="24"/>
          <w:szCs w:val="24"/>
        </w:rPr>
        <w:t>литературы.</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1"/>
        <w:tabs>
          <w:tab w:val="clear" w:pos="1134"/>
          <w:tab w:val="left" w:pos="448" w:leader="none"/>
        </w:tabs>
        <w:ind w:left="0" w:firstLine="709"/>
        <w:jc w:val="both"/>
        <w:rPr>
          <w:i/>
          <w:i/>
        </w:rPr>
      </w:pPr>
      <w:r>
        <w:rPr>
          <w:i/>
        </w:rPr>
        <w:t>Методические указания по написанию контрольной работы</w:t>
      </w:r>
    </w:p>
    <w:p>
      <w:pPr>
        <w:pStyle w:val="1"/>
        <w:tabs>
          <w:tab w:val="clear" w:pos="1134"/>
          <w:tab w:val="left" w:pos="448" w:leader="none"/>
        </w:tabs>
        <w:ind w:left="0" w:firstLine="709"/>
        <w:jc w:val="both"/>
        <w:rPr>
          <w:b w:val="false"/>
          <w:b w:val="false"/>
        </w:rPr>
      </w:pPr>
      <w:r>
        <w:rPr>
          <w:b w:val="false"/>
        </w:rPr>
        <w:t>Тема контрольной работы выбирается студентом самостоятельно из предлагаемого кафедрой перечня с учетом собственных интересов и возможностей. Контрольная работа выполняется на основе теоретического анализа и обобщения данных научно-методической литературы.</w:t>
      </w:r>
    </w:p>
    <w:p>
      <w:pPr>
        <w:pStyle w:val="1"/>
        <w:tabs>
          <w:tab w:val="clear" w:pos="1134"/>
          <w:tab w:val="left" w:pos="448" w:leader="none"/>
        </w:tabs>
        <w:ind w:left="0" w:firstLine="709"/>
        <w:jc w:val="both"/>
        <w:rPr>
          <w:b w:val="false"/>
          <w:b w:val="false"/>
          <w:i/>
          <w:i/>
        </w:rPr>
      </w:pPr>
      <w:r>
        <w:rPr>
          <w:b w:val="false"/>
          <w:i/>
        </w:rPr>
        <w:t>Пояснения:</w:t>
      </w:r>
    </w:p>
    <w:p>
      <w:pPr>
        <w:pStyle w:val="1"/>
        <w:tabs>
          <w:tab w:val="clear" w:pos="1134"/>
          <w:tab w:val="left" w:pos="448" w:leader="none"/>
        </w:tabs>
        <w:ind w:left="0" w:firstLine="709"/>
        <w:jc w:val="both"/>
        <w:rPr>
          <w:b w:val="false"/>
          <w:b w:val="false"/>
          <w:i/>
          <w:i/>
        </w:rPr>
      </w:pPr>
      <w:r>
        <w:rPr>
          <w:b w:val="false"/>
          <w:i/>
        </w:rPr>
        <w:t>Прописываем требования к контрольной работе по структуре, содержанию и по изучению источников в зависимости от дисциплины.</w:t>
      </w:r>
    </w:p>
    <w:p>
      <w:pPr>
        <w:pStyle w:val="Normal"/>
        <w:spacing w:lineRule="auto" w:line="240" w:before="0" w:after="0"/>
        <w:rPr>
          <w:rFonts w:ascii="Times New Roman" w:hAnsi="Times New Roman"/>
          <w:color w:val="FF0000"/>
          <w:sz w:val="24"/>
          <w:szCs w:val="24"/>
        </w:rPr>
      </w:pPr>
      <w:r>
        <w:rPr>
          <w:rFonts w:ascii="Times New Roman" w:hAnsi="Times New Roman"/>
          <w:color w:val="FF0000"/>
          <w:sz w:val="24"/>
          <w:szCs w:val="24"/>
        </w:rPr>
      </w:r>
    </w:p>
    <w:p>
      <w:pPr>
        <w:pStyle w:val="2"/>
        <w:ind w:left="0" w:firstLine="709"/>
        <w:jc w:val="left"/>
        <w:rPr/>
      </w:pPr>
      <w:r>
        <w:rPr/>
        <w:t>Методические рекомендации по подготовке к тестированию</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Тесты – это вопросы или задания, предусматривающие конкретный, краткий, четкий ответ на имеющиеся эталоны ответов.</w:t>
      </w:r>
    </w:p>
    <w:p>
      <w:pPr>
        <w:pStyle w:val="1"/>
        <w:ind w:left="0" w:firstLine="709"/>
        <w:jc w:val="both"/>
        <w:rPr>
          <w:b w:val="false"/>
          <w:b w:val="false"/>
        </w:rPr>
      </w:pPr>
      <w:r>
        <w:rPr/>
        <w:t>При самостоятельной подготовке к тестированию студенту необходимо</w:t>
      </w:r>
      <w:r>
        <w:rPr>
          <w:b w:val="false"/>
        </w:rPr>
        <w:t>:</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а) готовясь к тестированию, проработайте информационный материал по дисциплине.</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Проконсультируйтесь с преподавателем по вопросу выбора учебной литературы;</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б) четко выясните все условия тестирования заранее. Вы должны знать, </w:t>
      </w:r>
      <w:r>
        <w:rPr>
          <w:rFonts w:ascii="Times New Roman" w:hAnsi="Times New Roman"/>
          <w:spacing w:val="-4"/>
          <w:sz w:val="24"/>
          <w:szCs w:val="24"/>
        </w:rPr>
        <w:t xml:space="preserve">сколько </w:t>
      </w:r>
      <w:r>
        <w:rPr>
          <w:rFonts w:ascii="Times New Roman" w:hAnsi="Times New Roman"/>
          <w:sz w:val="24"/>
          <w:szCs w:val="24"/>
        </w:rPr>
        <w:t xml:space="preserve">тестов Вам </w:t>
      </w:r>
      <w:r>
        <w:rPr>
          <w:rFonts w:ascii="Times New Roman" w:hAnsi="Times New Roman"/>
          <w:spacing w:val="-7"/>
          <w:sz w:val="24"/>
          <w:szCs w:val="24"/>
        </w:rPr>
        <w:t xml:space="preserve">будет </w:t>
      </w:r>
      <w:r>
        <w:rPr>
          <w:rFonts w:ascii="Times New Roman" w:hAnsi="Times New Roman"/>
          <w:sz w:val="24"/>
          <w:szCs w:val="24"/>
        </w:rPr>
        <w:t xml:space="preserve">предложено, </w:t>
      </w:r>
      <w:r>
        <w:rPr>
          <w:rFonts w:ascii="Times New Roman" w:hAnsi="Times New Roman"/>
          <w:spacing w:val="-4"/>
          <w:sz w:val="24"/>
          <w:szCs w:val="24"/>
        </w:rPr>
        <w:t xml:space="preserve">сколько </w:t>
      </w:r>
      <w:r>
        <w:rPr>
          <w:rFonts w:ascii="Times New Roman" w:hAnsi="Times New Roman"/>
          <w:sz w:val="24"/>
          <w:szCs w:val="24"/>
        </w:rPr>
        <w:t xml:space="preserve">времени отводится на тестирование, </w:t>
      </w:r>
      <w:r>
        <w:rPr>
          <w:rFonts w:ascii="Times New Roman" w:hAnsi="Times New Roman"/>
          <w:spacing w:val="-4"/>
          <w:sz w:val="24"/>
          <w:szCs w:val="24"/>
        </w:rPr>
        <w:t xml:space="preserve">какова </w:t>
      </w:r>
      <w:r>
        <w:rPr>
          <w:rFonts w:ascii="Times New Roman" w:hAnsi="Times New Roman"/>
          <w:sz w:val="24"/>
          <w:szCs w:val="24"/>
        </w:rPr>
        <w:t xml:space="preserve">система оценки </w:t>
      </w:r>
      <w:r>
        <w:rPr>
          <w:rFonts w:ascii="Times New Roman" w:hAnsi="Times New Roman"/>
          <w:spacing w:val="-4"/>
          <w:sz w:val="24"/>
          <w:szCs w:val="24"/>
        </w:rPr>
        <w:t xml:space="preserve">результатов </w:t>
      </w:r>
      <w:r>
        <w:rPr>
          <w:rFonts w:ascii="Times New Roman" w:hAnsi="Times New Roman"/>
          <w:sz w:val="24"/>
          <w:szCs w:val="24"/>
        </w:rPr>
        <w:t xml:space="preserve">и </w:t>
      </w:r>
      <w:r>
        <w:rPr>
          <w:rFonts w:ascii="Times New Roman" w:hAnsi="Times New Roman"/>
          <w:spacing w:val="-6"/>
          <w:sz w:val="24"/>
          <w:szCs w:val="24"/>
        </w:rPr>
        <w:t>т.д.</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в) приступая к работе с тестами, внимательно и до конца прочтите вопрос и предлагаемые варианты ответов. Выберите правильные (их может быть несколько). На отдельном листке ответов выпишите цифру вопроса и буквы, соответствующие правильным ответам;</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г) в процессе решения желательно применять </w:t>
      </w:r>
      <w:r>
        <w:rPr>
          <w:rFonts w:ascii="Times New Roman" w:hAnsi="Times New Roman"/>
          <w:spacing w:val="-3"/>
          <w:sz w:val="24"/>
          <w:szCs w:val="24"/>
        </w:rPr>
        <w:t xml:space="preserve">несколько </w:t>
      </w:r>
      <w:r>
        <w:rPr>
          <w:rFonts w:ascii="Times New Roman" w:hAnsi="Times New Roman"/>
          <w:spacing w:val="-4"/>
          <w:sz w:val="24"/>
          <w:szCs w:val="24"/>
        </w:rPr>
        <w:t>подходов</w:t>
      </w:r>
      <w:r>
        <w:rPr>
          <w:rFonts w:ascii="Times New Roman" w:hAnsi="Times New Roman"/>
          <w:spacing w:val="52"/>
          <w:sz w:val="24"/>
          <w:szCs w:val="24"/>
        </w:rPr>
        <w:t xml:space="preserve"> </w:t>
      </w:r>
      <w:r>
        <w:rPr>
          <w:rFonts w:ascii="Times New Roman" w:hAnsi="Times New Roman"/>
          <w:sz w:val="24"/>
          <w:szCs w:val="24"/>
        </w:rPr>
        <w:t xml:space="preserve">в решении задания. Это позволяет максимально гибко оперировать </w:t>
      </w:r>
      <w:r>
        <w:rPr>
          <w:rFonts w:ascii="Times New Roman" w:hAnsi="Times New Roman"/>
          <w:spacing w:val="-3"/>
          <w:sz w:val="24"/>
          <w:szCs w:val="24"/>
        </w:rPr>
        <w:t xml:space="preserve">методами </w:t>
      </w:r>
      <w:r>
        <w:rPr>
          <w:rFonts w:ascii="Times New Roman" w:hAnsi="Times New Roman"/>
          <w:sz w:val="24"/>
          <w:szCs w:val="24"/>
        </w:rPr>
        <w:t xml:space="preserve">решения, </w:t>
      </w:r>
      <w:r>
        <w:rPr>
          <w:rFonts w:ascii="Times New Roman" w:hAnsi="Times New Roman"/>
          <w:spacing w:val="-4"/>
          <w:sz w:val="24"/>
          <w:szCs w:val="24"/>
        </w:rPr>
        <w:t xml:space="preserve">находя </w:t>
      </w:r>
      <w:r>
        <w:rPr>
          <w:rFonts w:ascii="Times New Roman" w:hAnsi="Times New Roman"/>
          <w:sz w:val="24"/>
          <w:szCs w:val="24"/>
        </w:rPr>
        <w:t>каждый раз оптимальный</w:t>
      </w:r>
      <w:r>
        <w:rPr>
          <w:rFonts w:ascii="Times New Roman" w:hAnsi="Times New Roman"/>
          <w:spacing w:val="3"/>
          <w:sz w:val="24"/>
          <w:szCs w:val="24"/>
        </w:rPr>
        <w:t xml:space="preserve"> </w:t>
      </w:r>
      <w:r>
        <w:rPr>
          <w:rFonts w:ascii="Times New Roman" w:hAnsi="Times New Roman"/>
          <w:spacing w:val="-3"/>
          <w:sz w:val="24"/>
          <w:szCs w:val="24"/>
        </w:rPr>
        <w:t>вариант.</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д) если Вы встретили трудный для Вас вопрос, не тратьте много времени на него. Переходите к другим тестам. Вернитесь к трудному вопросу в конце.</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е) обязательно оставьте время для проверки ответов, чтобы избежать механических ошибок.</w:t>
      </w:r>
    </w:p>
    <w:p>
      <w:pPr>
        <w:pStyle w:val="2"/>
        <w:ind w:left="0" w:firstLine="709"/>
        <w:rPr/>
      </w:pPr>
      <w:bookmarkStart w:id="0" w:name="Методические_указания_по_подготовке_рефе"/>
      <w:bookmarkEnd w:id="0"/>
      <w:r>
        <w:rPr/>
        <w:t>Методические указания по выполнению реферата</w:t>
      </w:r>
    </w:p>
    <w:p>
      <w:pPr>
        <w:pStyle w:val="2"/>
        <w:ind w:left="0" w:firstLine="709"/>
        <w:rPr>
          <w:b w:val="false"/>
          <w:b w:val="false"/>
          <w:i w:val="false"/>
          <w:i w:val="false"/>
        </w:rPr>
      </w:pPr>
      <w:r>
        <w:rPr>
          <w:b w:val="false"/>
          <w:bCs w:val="false"/>
          <w:i w:val="false"/>
          <w:shd w:fill="FFFFFF" w:val="clear"/>
        </w:rPr>
        <w:t xml:space="preserve">Реферат </w:t>
      </w:r>
      <w:r>
        <w:rPr>
          <w:b w:val="false"/>
          <w:i w:val="false"/>
          <w:shd w:fill="FFFFFF" w:val="clear"/>
        </w:rPr>
        <w:t>– краткий </w:t>
      </w:r>
      <w:hyperlink r:id="rId2" w:tgtFrame="Доклад">
        <w:r>
          <w:rPr>
            <w:b w:val="false"/>
            <w:i w:val="false"/>
            <w:color w:val="000000"/>
            <w:u w:val="none"/>
            <w:shd w:fill="FFFFFF" w:val="clear"/>
          </w:rPr>
          <w:t>доклад</w:t>
        </w:r>
      </w:hyperlink>
      <w:r>
        <w:rPr>
          <w:b w:val="false"/>
          <w:i w:val="false"/>
          <w:shd w:fill="FFFFFF" w:val="clear"/>
        </w:rPr>
        <w:t xml:space="preserve"> по определённой теме, в котором собрана информация из одного или нескольких источников. </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Реферат, как правило, должен содержать следующие структурные элементы:</w:t>
      </w:r>
    </w:p>
    <w:p>
      <w:pPr>
        <w:pStyle w:val="ListParagraph"/>
        <w:widowControl w:val="false"/>
        <w:numPr>
          <w:ilvl w:val="0"/>
          <w:numId w:val="2"/>
        </w:numPr>
        <w:tabs>
          <w:tab w:val="clear" w:pos="1134"/>
          <w:tab w:val="left" w:pos="993" w:leader="none"/>
        </w:tabs>
        <w:spacing w:lineRule="auto" w:line="240" w:before="0" w:after="0"/>
        <w:ind w:left="0" w:firstLine="709"/>
        <w:contextualSpacing w:val="false"/>
        <w:rPr>
          <w:rFonts w:ascii="Times New Roman" w:hAnsi="Times New Roman"/>
          <w:sz w:val="24"/>
          <w:szCs w:val="24"/>
        </w:rPr>
      </w:pPr>
      <w:r>
        <w:rPr>
          <w:rFonts w:ascii="Times New Roman" w:hAnsi="Times New Roman"/>
          <w:sz w:val="24"/>
          <w:szCs w:val="24"/>
        </w:rPr>
        <w:t>титульный лист;</w:t>
      </w:r>
    </w:p>
    <w:p>
      <w:pPr>
        <w:pStyle w:val="ListParagraph"/>
        <w:widowControl w:val="false"/>
        <w:numPr>
          <w:ilvl w:val="0"/>
          <w:numId w:val="2"/>
        </w:numPr>
        <w:tabs>
          <w:tab w:val="clear" w:pos="1134"/>
          <w:tab w:val="left" w:pos="993" w:leader="none"/>
        </w:tabs>
        <w:spacing w:lineRule="auto" w:line="240" w:before="0" w:after="0"/>
        <w:ind w:left="0" w:firstLine="709"/>
        <w:contextualSpacing w:val="false"/>
        <w:rPr>
          <w:rFonts w:ascii="Times New Roman" w:hAnsi="Times New Roman"/>
          <w:sz w:val="24"/>
          <w:szCs w:val="24"/>
        </w:rPr>
      </w:pPr>
      <w:r>
        <w:rPr>
          <w:rFonts w:ascii="Times New Roman" w:hAnsi="Times New Roman"/>
          <w:sz w:val="24"/>
          <w:szCs w:val="24"/>
        </w:rPr>
        <w:t>содержание;</w:t>
      </w:r>
    </w:p>
    <w:p>
      <w:pPr>
        <w:pStyle w:val="ListParagraph"/>
        <w:widowControl w:val="false"/>
        <w:numPr>
          <w:ilvl w:val="0"/>
          <w:numId w:val="2"/>
        </w:numPr>
        <w:tabs>
          <w:tab w:val="clear" w:pos="1134"/>
          <w:tab w:val="left" w:pos="993" w:leader="none"/>
        </w:tabs>
        <w:spacing w:lineRule="auto" w:line="240" w:before="0" w:after="0"/>
        <w:ind w:left="0" w:firstLine="709"/>
        <w:contextualSpacing w:val="false"/>
        <w:rPr>
          <w:rFonts w:ascii="Times New Roman" w:hAnsi="Times New Roman"/>
          <w:sz w:val="24"/>
          <w:szCs w:val="24"/>
        </w:rPr>
      </w:pPr>
      <w:r>
        <w:rPr>
          <w:rFonts w:ascii="Times New Roman" w:hAnsi="Times New Roman"/>
          <w:sz w:val="24"/>
          <w:szCs w:val="24"/>
        </w:rPr>
        <w:t>введение;</w:t>
      </w:r>
    </w:p>
    <w:p>
      <w:pPr>
        <w:pStyle w:val="ListParagraph"/>
        <w:widowControl w:val="false"/>
        <w:numPr>
          <w:ilvl w:val="0"/>
          <w:numId w:val="2"/>
        </w:numPr>
        <w:tabs>
          <w:tab w:val="clear" w:pos="1134"/>
          <w:tab w:val="left" w:pos="993" w:leader="none"/>
        </w:tabs>
        <w:spacing w:lineRule="auto" w:line="240" w:before="0" w:after="0"/>
        <w:ind w:left="0" w:firstLine="709"/>
        <w:contextualSpacing w:val="false"/>
        <w:rPr>
          <w:rFonts w:ascii="Times New Roman" w:hAnsi="Times New Roman"/>
          <w:sz w:val="24"/>
          <w:szCs w:val="24"/>
        </w:rPr>
      </w:pPr>
      <w:r>
        <w:rPr>
          <w:rFonts w:ascii="Times New Roman" w:hAnsi="Times New Roman"/>
          <w:sz w:val="24"/>
          <w:szCs w:val="24"/>
        </w:rPr>
        <w:t>основная часть;</w:t>
      </w:r>
    </w:p>
    <w:p>
      <w:pPr>
        <w:pStyle w:val="ListParagraph"/>
        <w:widowControl w:val="false"/>
        <w:numPr>
          <w:ilvl w:val="0"/>
          <w:numId w:val="2"/>
        </w:numPr>
        <w:tabs>
          <w:tab w:val="clear" w:pos="1134"/>
          <w:tab w:val="left" w:pos="993" w:leader="none"/>
        </w:tabs>
        <w:spacing w:lineRule="auto" w:line="240" w:before="0" w:after="0"/>
        <w:ind w:left="0" w:firstLine="709"/>
        <w:contextualSpacing w:val="false"/>
        <w:rPr>
          <w:rFonts w:ascii="Times New Roman" w:hAnsi="Times New Roman"/>
          <w:sz w:val="24"/>
          <w:szCs w:val="24"/>
        </w:rPr>
      </w:pPr>
      <w:r>
        <w:rPr>
          <w:rFonts w:ascii="Times New Roman" w:hAnsi="Times New Roman"/>
          <w:sz w:val="24"/>
          <w:szCs w:val="24"/>
        </w:rPr>
        <w:t>заключение;</w:t>
      </w:r>
    </w:p>
    <w:p>
      <w:pPr>
        <w:pStyle w:val="ListParagraph"/>
        <w:widowControl w:val="false"/>
        <w:numPr>
          <w:ilvl w:val="0"/>
          <w:numId w:val="2"/>
        </w:numPr>
        <w:tabs>
          <w:tab w:val="clear" w:pos="1134"/>
          <w:tab w:val="left" w:pos="993" w:leader="none"/>
        </w:tabs>
        <w:spacing w:lineRule="auto" w:line="240" w:before="0" w:after="0"/>
        <w:ind w:left="0" w:firstLine="709"/>
        <w:contextualSpacing w:val="false"/>
        <w:rPr>
          <w:rFonts w:ascii="Times New Roman" w:hAnsi="Times New Roman"/>
          <w:sz w:val="24"/>
          <w:szCs w:val="24"/>
        </w:rPr>
      </w:pPr>
      <w:r>
        <w:rPr>
          <w:rFonts w:ascii="Times New Roman" w:hAnsi="Times New Roman"/>
          <w:sz w:val="24"/>
          <w:szCs w:val="24"/>
        </w:rPr>
        <w:t xml:space="preserve">список использованных </w:t>
      </w:r>
      <w:r>
        <w:rPr>
          <w:rFonts w:ascii="Times New Roman" w:hAnsi="Times New Roman"/>
          <w:spacing w:val="-3"/>
          <w:sz w:val="24"/>
          <w:szCs w:val="24"/>
        </w:rPr>
        <w:t xml:space="preserve">источников; </w:t>
      </w:r>
    </w:p>
    <w:p>
      <w:pPr>
        <w:pStyle w:val="ListParagraph"/>
        <w:widowControl w:val="false"/>
        <w:numPr>
          <w:ilvl w:val="0"/>
          <w:numId w:val="2"/>
        </w:numPr>
        <w:tabs>
          <w:tab w:val="clear" w:pos="1134"/>
          <w:tab w:val="left" w:pos="993" w:leader="none"/>
        </w:tabs>
        <w:spacing w:lineRule="auto" w:line="240" w:before="0" w:after="0"/>
        <w:ind w:left="0" w:firstLine="709"/>
        <w:contextualSpacing w:val="false"/>
        <w:rPr>
          <w:rFonts w:ascii="Times New Roman" w:hAnsi="Times New Roman"/>
          <w:sz w:val="24"/>
          <w:szCs w:val="24"/>
        </w:rPr>
      </w:pPr>
      <w:r>
        <w:rPr>
          <w:rFonts w:ascii="Times New Roman" w:hAnsi="Times New Roman"/>
          <w:sz w:val="24"/>
          <w:szCs w:val="24"/>
        </w:rPr>
        <w:t>приложения (при</w:t>
      </w:r>
      <w:r>
        <w:rPr>
          <w:rFonts w:ascii="Times New Roman" w:hAnsi="Times New Roman"/>
          <w:spacing w:val="5"/>
          <w:sz w:val="24"/>
          <w:szCs w:val="24"/>
        </w:rPr>
        <w:t xml:space="preserve"> </w:t>
      </w:r>
      <w:r>
        <w:rPr>
          <w:rFonts w:ascii="Times New Roman" w:hAnsi="Times New Roman"/>
          <w:spacing w:val="-2"/>
          <w:sz w:val="24"/>
          <w:szCs w:val="24"/>
        </w:rPr>
        <w:t>необходимости).</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В содержании приводятся наименования структурных частей реферата, </w:t>
      </w:r>
      <w:r>
        <w:rPr>
          <w:rFonts w:ascii="Times New Roman" w:hAnsi="Times New Roman"/>
          <w:spacing w:val="-4"/>
          <w:sz w:val="24"/>
          <w:szCs w:val="24"/>
        </w:rPr>
        <w:t>глав</w:t>
      </w:r>
      <w:r>
        <w:rPr>
          <w:rFonts w:ascii="Times New Roman" w:hAnsi="Times New Roman"/>
          <w:spacing w:val="52"/>
          <w:sz w:val="24"/>
          <w:szCs w:val="24"/>
        </w:rPr>
        <w:t xml:space="preserve"> </w:t>
      </w:r>
      <w:r>
        <w:rPr>
          <w:rFonts w:ascii="Times New Roman" w:hAnsi="Times New Roman"/>
          <w:sz w:val="24"/>
          <w:szCs w:val="24"/>
        </w:rPr>
        <w:t xml:space="preserve">и параграфов его основной части с указанием номера страницы, с </w:t>
      </w:r>
      <w:r>
        <w:rPr>
          <w:rFonts w:ascii="Times New Roman" w:hAnsi="Times New Roman"/>
          <w:spacing w:val="-3"/>
          <w:sz w:val="24"/>
          <w:szCs w:val="24"/>
        </w:rPr>
        <w:t xml:space="preserve">которой </w:t>
      </w:r>
      <w:r>
        <w:rPr>
          <w:rFonts w:ascii="Times New Roman" w:hAnsi="Times New Roman"/>
          <w:sz w:val="24"/>
          <w:szCs w:val="24"/>
        </w:rPr>
        <w:t xml:space="preserve">начинается соответствующая часть, </w:t>
      </w:r>
      <w:r>
        <w:rPr>
          <w:rFonts w:ascii="Times New Roman" w:hAnsi="Times New Roman"/>
          <w:spacing w:val="-4"/>
          <w:sz w:val="24"/>
          <w:szCs w:val="24"/>
        </w:rPr>
        <w:t xml:space="preserve">глава, </w:t>
      </w:r>
      <w:r>
        <w:rPr>
          <w:rFonts w:ascii="Times New Roman" w:hAnsi="Times New Roman"/>
          <w:sz w:val="24"/>
          <w:szCs w:val="24"/>
        </w:rPr>
        <w:t>параграф.</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Во введении необходимо обозначить обоснование выбора темы, ее актуальность.</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В основной части излагается сущность проблемы и объективные </w:t>
      </w:r>
      <w:r>
        <w:rPr>
          <w:rFonts w:ascii="Times New Roman" w:hAnsi="Times New Roman"/>
          <w:spacing w:val="-3"/>
          <w:sz w:val="24"/>
          <w:szCs w:val="24"/>
        </w:rPr>
        <w:t xml:space="preserve">научные </w:t>
      </w:r>
      <w:r>
        <w:rPr>
          <w:rFonts w:ascii="Times New Roman" w:hAnsi="Times New Roman"/>
          <w:sz w:val="24"/>
          <w:szCs w:val="24"/>
        </w:rPr>
        <w:t xml:space="preserve">сведения по теме реферата, дается критический обзор </w:t>
      </w:r>
      <w:r>
        <w:rPr>
          <w:rFonts w:ascii="Times New Roman" w:hAnsi="Times New Roman"/>
          <w:spacing w:val="-3"/>
          <w:sz w:val="24"/>
          <w:szCs w:val="24"/>
        </w:rPr>
        <w:t xml:space="preserve">источников, </w:t>
      </w:r>
      <w:r>
        <w:rPr>
          <w:rFonts w:ascii="Times New Roman" w:hAnsi="Times New Roman"/>
          <w:sz w:val="24"/>
          <w:szCs w:val="24"/>
        </w:rPr>
        <w:t xml:space="preserve">собственные версии, сведения, оценки. Содержание основной части должно </w:t>
      </w:r>
      <w:r>
        <w:rPr>
          <w:rFonts w:ascii="Times New Roman" w:hAnsi="Times New Roman"/>
          <w:spacing w:val="-3"/>
          <w:sz w:val="24"/>
          <w:szCs w:val="24"/>
        </w:rPr>
        <w:t xml:space="preserve">точно </w:t>
      </w:r>
      <w:r>
        <w:rPr>
          <w:rFonts w:ascii="Times New Roman" w:hAnsi="Times New Roman"/>
          <w:sz w:val="24"/>
          <w:szCs w:val="24"/>
        </w:rPr>
        <w:t xml:space="preserve">соответствовать заявленной теме и полностью её раскрывать. </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В заключении приводятся выводы.</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Список литературы должен оформляться в соответствии с общепринятыми библиографическими требованиями и </w:t>
      </w:r>
      <w:r>
        <w:rPr>
          <w:rFonts w:ascii="Times New Roman" w:hAnsi="Times New Roman"/>
          <w:spacing w:val="-3"/>
          <w:sz w:val="24"/>
          <w:szCs w:val="24"/>
        </w:rPr>
        <w:t xml:space="preserve">включать только </w:t>
      </w:r>
      <w:r>
        <w:rPr>
          <w:rFonts w:ascii="Times New Roman" w:hAnsi="Times New Roman"/>
          <w:sz w:val="24"/>
          <w:szCs w:val="24"/>
        </w:rPr>
        <w:t xml:space="preserve">использованные </w:t>
      </w:r>
      <w:r>
        <w:rPr>
          <w:rFonts w:ascii="Times New Roman" w:hAnsi="Times New Roman"/>
          <w:spacing w:val="-4"/>
          <w:sz w:val="24"/>
          <w:szCs w:val="24"/>
        </w:rPr>
        <w:t>студентом публикации</w:t>
      </w:r>
      <w:r>
        <w:rPr>
          <w:rFonts w:ascii="Times New Roman" w:hAnsi="Times New Roman"/>
          <w:sz w:val="24"/>
          <w:szCs w:val="24"/>
        </w:rPr>
        <w:t xml:space="preserve">. Количество </w:t>
      </w:r>
      <w:r>
        <w:rPr>
          <w:rFonts w:ascii="Times New Roman" w:hAnsi="Times New Roman"/>
          <w:spacing w:val="-3"/>
          <w:sz w:val="24"/>
          <w:szCs w:val="24"/>
        </w:rPr>
        <w:t xml:space="preserve">источников </w:t>
      </w:r>
      <w:r>
        <w:rPr>
          <w:rFonts w:ascii="Times New Roman" w:hAnsi="Times New Roman"/>
          <w:sz w:val="24"/>
          <w:szCs w:val="24"/>
        </w:rPr>
        <w:t xml:space="preserve">в списке определяется </w:t>
      </w:r>
      <w:r>
        <w:rPr>
          <w:rFonts w:ascii="Times New Roman" w:hAnsi="Times New Roman"/>
          <w:spacing w:val="-4"/>
          <w:sz w:val="24"/>
          <w:szCs w:val="24"/>
        </w:rPr>
        <w:t xml:space="preserve">студентом </w:t>
      </w:r>
      <w:r>
        <w:rPr>
          <w:rFonts w:ascii="Times New Roman" w:hAnsi="Times New Roman"/>
          <w:sz w:val="24"/>
          <w:szCs w:val="24"/>
        </w:rPr>
        <w:t>самостоятельно.</w:t>
      </w:r>
    </w:p>
    <w:p>
      <w:pPr>
        <w:pStyle w:val="Style17"/>
        <w:spacing w:lineRule="auto" w:line="240" w:before="0" w:after="0"/>
        <w:ind w:firstLine="709"/>
        <w:jc w:val="both"/>
        <w:rPr>
          <w:rFonts w:ascii="Times New Roman" w:hAnsi="Times New Roman"/>
          <w:sz w:val="24"/>
          <w:szCs w:val="24"/>
        </w:rPr>
      </w:pPr>
      <w:r>
        <w:rPr>
          <w:rFonts w:ascii="Times New Roman" w:hAnsi="Times New Roman"/>
          <w:sz w:val="24"/>
          <w:szCs w:val="24"/>
        </w:rPr>
        <w:t>В приложения следует выносить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pPr>
        <w:pStyle w:val="Style17"/>
        <w:spacing w:lineRule="auto" w:line="240" w:before="0" w:after="0"/>
        <w:ind w:firstLine="709"/>
        <w:rPr>
          <w:rFonts w:ascii="Times New Roman" w:hAnsi="Times New Roman"/>
          <w:sz w:val="24"/>
          <w:szCs w:val="24"/>
        </w:rPr>
      </w:pPr>
      <w:r>
        <w:rPr>
          <w:rFonts w:ascii="Times New Roman" w:hAnsi="Times New Roman"/>
          <w:sz w:val="24"/>
          <w:szCs w:val="24"/>
        </w:rPr>
      </w:r>
    </w:p>
    <w:p>
      <w:pPr>
        <w:pStyle w:val="2"/>
        <w:ind w:left="0" w:firstLine="709"/>
        <w:rPr/>
      </w:pPr>
      <w:r>
        <w:rPr/>
        <w:t>Методические указания по выполнению ситуационной задачи (кейса)</w:t>
      </w:r>
    </w:p>
    <w:p>
      <w:pPr>
        <w:pStyle w:val="Normal"/>
        <w:spacing w:lineRule="auto" w:line="240" w:before="0" w:after="0"/>
        <w:ind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Ситуация (кейс) представляет собой описание какой-либо конкретной реальной ситуации, в рамках которой обучающиеся анализируют ситуацию, ориентируются в сути проблем, предлагают возможные варианты решения и выбирают лучший из них, то есть предполагает формулировку и решение проблем. Необходимо представить ситуационную задачу (кейс) и вопросы для ее анализа. Ситуация может быть представлена как некоторая совокупность событий; как комплекс условий деятельности; как взаимодействие разного рода факторов. Ситуационная задача может быть представлена в виде текстовых материалов, видеоматериалов, статей, официальных документов или их подборки, профессионально-ориентированных материалов и др. </w:t>
      </w:r>
    </w:p>
    <w:p>
      <w:pPr>
        <w:pStyle w:val="Normal"/>
        <w:spacing w:lineRule="auto" w:line="240" w:before="0" w:after="0"/>
        <w:ind w:firstLine="709"/>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ситуационной задачи (кейс) можно применять метод «мозгового штурма», метод моделирования, метод дискуссии, метод деловой игры.</w:t>
      </w:r>
    </w:p>
    <w:p>
      <w:pPr>
        <w:pStyle w:val="1"/>
        <w:tabs>
          <w:tab w:val="clear" w:pos="1134"/>
          <w:tab w:val="left" w:pos="448" w:leader="none"/>
        </w:tabs>
        <w:ind w:left="448" w:hanging="0"/>
        <w:rPr>
          <w:i/>
          <w:i/>
        </w:rPr>
      </w:pPr>
      <w:r>
        <w:rPr>
          <w:i/>
        </w:rPr>
      </w:r>
    </w:p>
    <w:p>
      <w:pPr>
        <w:pStyle w:val="1"/>
        <w:tabs>
          <w:tab w:val="clear" w:pos="1134"/>
          <w:tab w:val="left" w:pos="448" w:leader="none"/>
        </w:tabs>
        <w:ind w:left="448" w:hanging="0"/>
        <w:rPr>
          <w:i/>
          <w:i/>
        </w:rPr>
      </w:pPr>
      <w:r>
        <w:rPr>
          <w:i/>
        </w:rPr>
        <w:t>Методические указания по выполнению курсовой работы (при наличии).</w:t>
      </w:r>
    </w:p>
    <w:p>
      <w:pPr>
        <w:pStyle w:val="21"/>
        <w:shd w:val="clear" w:color="auto" w:fill="auto"/>
        <w:spacing w:lineRule="auto" w:line="240" w:before="0" w:after="0"/>
        <w:ind w:firstLine="700"/>
        <w:jc w:val="both"/>
        <w:rPr>
          <w:sz w:val="24"/>
          <w:szCs w:val="24"/>
        </w:rPr>
      </w:pPr>
      <w:r>
        <w:rPr>
          <w:sz w:val="24"/>
          <w:szCs w:val="24"/>
        </w:rPr>
        <w:t>Защита курсовой работы - это форма промежуточной аттестации учебно</w:t>
        <w:softHyphen/>
        <w:t>исследовательской работы студента за пройденный этап обучения по учебной дисциплине. Выполнение курсовой работы призвано выявить способности студентов на основе полученных знаний самостоятельно решать конкретные практические задачи или проводить исследование по одному из разделов (модулей), изучаемых по общепрофессиональным и специальным дисциплинам, а также направлено на формирование соответствующих компетенций студента.</w:t>
      </w:r>
    </w:p>
    <w:p>
      <w:pPr>
        <w:pStyle w:val="Style17"/>
        <w:spacing w:lineRule="auto" w:line="240" w:before="0" w:after="0"/>
        <w:rPr>
          <w:rFonts w:ascii="Times New Roman" w:hAnsi="Times New Roman"/>
          <w:sz w:val="24"/>
          <w:szCs w:val="24"/>
        </w:rPr>
      </w:pPr>
      <w:r>
        <w:rPr>
          <w:rFonts w:ascii="Times New Roman" w:hAnsi="Times New Roman"/>
          <w:sz w:val="24"/>
          <w:szCs w:val="24"/>
        </w:rPr>
      </w:r>
    </w:p>
    <w:p>
      <w:pPr>
        <w:pStyle w:val="1"/>
        <w:tabs>
          <w:tab w:val="clear" w:pos="1134"/>
          <w:tab w:val="left" w:pos="448" w:leader="none"/>
        </w:tabs>
        <w:bidi w:val="0"/>
        <w:ind w:left="448" w:hanging="0"/>
        <w:jc w:val="left"/>
        <w:rPr>
          <w:b w:val="false"/>
          <w:b w:val="false"/>
        </w:rPr>
      </w:pPr>
      <w:r>
        <mc:AlternateContent>
          <mc:Choice Requires="wps">
            <w:drawing>
              <wp:anchor behindDoc="0" distT="0" distB="0" distL="0" distR="0" simplePos="0" locked="0" layoutInCell="0" allowOverlap="1" relativeHeight="2" wp14:anchorId="0E1B35FF">
                <wp:simplePos x="0" y="0"/>
                <wp:positionH relativeFrom="column">
                  <wp:posOffset>9098280</wp:posOffset>
                </wp:positionH>
                <wp:positionV relativeFrom="paragraph">
                  <wp:posOffset>915035</wp:posOffset>
                </wp:positionV>
                <wp:extent cx="191135" cy="198755"/>
                <wp:effectExtent l="0" t="0" r="0" b="0"/>
                <wp:wrapNone/>
                <wp:docPr id="1" name="Надпись 1"/>
                <a:graphic xmlns:a="http://schemas.openxmlformats.org/drawingml/2006/main">
                  <a:graphicData uri="http://schemas.microsoft.com/office/word/2010/wordprocessingShape">
                    <wps:wsp>
                      <wps:cNvSpPr/>
                      <wps:spPr>
                        <a:xfrm>
                          <a:off x="0" y="0"/>
                          <a:ext cx="190440" cy="198000"/>
                        </a:xfrm>
                        <a:prstGeom prst="rect">
                          <a:avLst/>
                        </a:prstGeom>
                        <a:noFill/>
                        <a:ln w="0">
                          <a:noFill/>
                        </a:ln>
                      </wps:spPr>
                      <wps:style>
                        <a:lnRef idx="0"/>
                        <a:fillRef idx="0"/>
                        <a:effectRef idx="0"/>
                        <a:fontRef idx="minor"/>
                      </wps:style>
                      <wps:txbx>
                        <w:txbxContent>
                          <w:p>
                            <w:pPr>
                              <w:pStyle w:val="Style21"/>
                              <w:rPr/>
                            </w:pPr>
                            <w:r>
                              <w:rPr/>
                            </w:r>
                          </w:p>
                        </w:txbxContent>
                      </wps:txbx>
                      <wps:bodyPr lIns="0" rIns="0" tIns="0" bIns="0" anchor="t" upright="1">
                        <a:noAutofit/>
                      </wps:bodyPr>
                    </wps:wsp>
                  </a:graphicData>
                </a:graphic>
              </wp:anchor>
            </w:drawing>
          </mc:Choice>
          <mc:Fallback>
            <w:pict>
              <v:rect id="shape_0" ID="Надпись 1" path="m0,0l-2147483645,0l-2147483645,-2147483646l0,-2147483646xe" stroked="f" o:allowincell="f" style="position:absolute;margin-left:716.4pt;margin-top:72.05pt;width:14.95pt;height:15.55pt;mso-wrap-style:none;v-text-anchor:middle" wp14:anchorId="0E1B35FF">
                <v:fill o:detectmouseclick="t" on="false"/>
                <v:stroke color="#3465a4" joinstyle="round" endcap="flat"/>
                <v:textbox>
                  <w:txbxContent>
                    <w:p>
                      <w:pPr>
                        <w:pStyle w:val="Style21"/>
                        <w:rPr/>
                      </w:pPr>
                      <w:r>
                        <w:rPr/>
                      </w:r>
                    </w:p>
                  </w:txbxContent>
                </v:textbox>
                <w10:wrap type="none"/>
              </v:rect>
            </w:pict>
          </mc:Fallback>
        </mc:AlternateContent>
      </w:r>
      <w:r>
        <w:rPr>
          <w:i/>
        </w:rPr>
        <w:t>Методические указания по подготовке докладов, презентаций и пр.</w:t>
      </w:r>
    </w:p>
    <w:p>
      <w:pPr>
        <w:pStyle w:val="Normal"/>
        <w:bidi w:val="0"/>
        <w:spacing w:lineRule="auto" w:line="240"/>
        <w:jc w:val="both"/>
        <w:rPr>
          <w:rFonts w:ascii="Times New Roman" w:hAnsi="Times New Roman"/>
          <w:sz w:val="28"/>
          <w:szCs w:val="28"/>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6" w:hanging="246"/>
      </w:pPr>
      <w:rPr>
        <w:sz w:val="24"/>
        <w:b w:val="false"/>
        <w:szCs w:val="24"/>
        <w:bCs/>
        <w:w w:val="100"/>
        <w:rFonts w:ascii="Times New Roman" w:hAnsi="Times New Roman" w:eastAsia="Times New Roman" w:cs="Times New Roman"/>
        <w:lang w:val="ru-RU" w:eastAsia="ru-RU" w:bidi="ru-RU"/>
      </w:rPr>
    </w:lvl>
    <w:lvl w:ilvl="1">
      <w:start w:val="1"/>
      <w:numFmt w:val="decimal"/>
      <w:lvlText w:val="%2."/>
      <w:lvlJc w:val="left"/>
      <w:pPr>
        <w:tabs>
          <w:tab w:val="num" w:pos="0"/>
        </w:tabs>
        <w:ind w:left="442" w:hanging="360"/>
      </w:pPr>
      <w:rPr>
        <w:sz w:val="24"/>
        <w:spacing w:val="-9"/>
        <w:szCs w:val="24"/>
        <w:w w:val="100"/>
        <w:lang w:val="ru-RU" w:eastAsia="ru-RU" w:bidi="ru-RU"/>
      </w:rPr>
    </w:lvl>
    <w:lvl w:ilvl="2">
      <w:start w:val="0"/>
      <w:numFmt w:val="bullet"/>
      <w:lvlText w:val="-"/>
      <w:lvlJc w:val="left"/>
      <w:pPr>
        <w:tabs>
          <w:tab w:val="num" w:pos="0"/>
        </w:tabs>
        <w:ind w:left="442" w:hanging="144"/>
      </w:pPr>
      <w:rPr>
        <w:rFonts w:ascii="Times New Roman" w:hAnsi="Times New Roman" w:cs="Times New Roman" w:hint="default"/>
        <w:sz w:val="24"/>
        <w:szCs w:val="24"/>
        <w:w w:val="100"/>
        <w:lang w:val="ru-RU" w:eastAsia="ru-RU" w:bidi="ru-RU"/>
      </w:rPr>
    </w:lvl>
    <w:lvl w:ilvl="3">
      <w:start w:val="0"/>
      <w:numFmt w:val="bullet"/>
      <w:lvlText w:val=""/>
      <w:lvlJc w:val="left"/>
      <w:pPr>
        <w:tabs>
          <w:tab w:val="num" w:pos="0"/>
        </w:tabs>
        <w:ind w:left="2500" w:hanging="144"/>
      </w:pPr>
      <w:rPr>
        <w:rFonts w:ascii="Symbol" w:hAnsi="Symbol" w:cs="Symbol" w:hint="default"/>
        <w:lang w:val="ru-RU" w:eastAsia="ru-RU" w:bidi="ru-RU"/>
      </w:rPr>
    </w:lvl>
    <w:lvl w:ilvl="4">
      <w:start w:val="0"/>
      <w:numFmt w:val="bullet"/>
      <w:lvlText w:val=""/>
      <w:lvlJc w:val="left"/>
      <w:pPr>
        <w:tabs>
          <w:tab w:val="num" w:pos="0"/>
        </w:tabs>
        <w:ind w:left="3525" w:hanging="144"/>
      </w:pPr>
      <w:rPr>
        <w:rFonts w:ascii="Symbol" w:hAnsi="Symbol" w:cs="Symbol" w:hint="default"/>
        <w:lang w:val="ru-RU" w:eastAsia="ru-RU" w:bidi="ru-RU"/>
      </w:rPr>
    </w:lvl>
    <w:lvl w:ilvl="5">
      <w:start w:val="0"/>
      <w:numFmt w:val="bullet"/>
      <w:lvlText w:val=""/>
      <w:lvlJc w:val="left"/>
      <w:pPr>
        <w:tabs>
          <w:tab w:val="num" w:pos="0"/>
        </w:tabs>
        <w:ind w:left="4549" w:hanging="144"/>
      </w:pPr>
      <w:rPr>
        <w:rFonts w:ascii="Symbol" w:hAnsi="Symbol" w:cs="Symbol" w:hint="default"/>
        <w:lang w:val="ru-RU" w:eastAsia="ru-RU" w:bidi="ru-RU"/>
      </w:rPr>
    </w:lvl>
    <w:lvl w:ilvl="6">
      <w:start w:val="0"/>
      <w:numFmt w:val="bullet"/>
      <w:lvlText w:val=""/>
      <w:lvlJc w:val="left"/>
      <w:pPr>
        <w:tabs>
          <w:tab w:val="num" w:pos="0"/>
        </w:tabs>
        <w:ind w:left="5574" w:hanging="144"/>
      </w:pPr>
      <w:rPr>
        <w:rFonts w:ascii="Symbol" w:hAnsi="Symbol" w:cs="Symbol" w:hint="default"/>
        <w:lang w:val="ru-RU" w:eastAsia="ru-RU" w:bidi="ru-RU"/>
      </w:rPr>
    </w:lvl>
    <w:lvl w:ilvl="7">
      <w:start w:val="0"/>
      <w:numFmt w:val="bullet"/>
      <w:lvlText w:val=""/>
      <w:lvlJc w:val="left"/>
      <w:pPr>
        <w:tabs>
          <w:tab w:val="num" w:pos="0"/>
        </w:tabs>
        <w:ind w:left="6598" w:hanging="144"/>
      </w:pPr>
      <w:rPr>
        <w:rFonts w:ascii="Symbol" w:hAnsi="Symbol" w:cs="Symbol" w:hint="default"/>
        <w:lang w:val="ru-RU" w:eastAsia="ru-RU" w:bidi="ru-RU"/>
      </w:rPr>
    </w:lvl>
    <w:lvl w:ilvl="8">
      <w:start w:val="0"/>
      <w:numFmt w:val="bullet"/>
      <w:lvlText w:val=""/>
      <w:lvlJc w:val="left"/>
      <w:pPr>
        <w:tabs>
          <w:tab w:val="num" w:pos="0"/>
        </w:tabs>
        <w:ind w:left="7623" w:hanging="144"/>
      </w:pPr>
      <w:rPr>
        <w:rFonts w:ascii="Symbol" w:hAnsi="Symbol" w:cs="Symbol" w:hint="default"/>
        <w:lang w:val="ru-RU" w:eastAsia="ru-RU" w:bidi="ru-RU"/>
      </w:rPr>
    </w:lvl>
  </w:abstractNum>
  <w:abstractNum w:abstractNumId="2">
    <w:lvl w:ilvl="0">
      <w:start w:val="1"/>
      <w:numFmt w:val="decimal"/>
      <w:lvlText w:val="%1."/>
      <w:lvlJc w:val="left"/>
      <w:pPr>
        <w:tabs>
          <w:tab w:val="num" w:pos="0"/>
        </w:tabs>
        <w:ind w:left="1174" w:hanging="244"/>
      </w:pPr>
      <w:rPr>
        <w:sz w:val="24"/>
        <w:szCs w:val="24"/>
        <w:w w:val="100"/>
        <w:rFonts w:ascii="Times New Roman" w:hAnsi="Times New Roman" w:eastAsia="Times New Roman" w:cs="Times New Roman"/>
        <w:lang w:val="ru-RU" w:eastAsia="ru-RU" w:bidi="ru-RU"/>
      </w:rPr>
    </w:lvl>
    <w:lvl w:ilvl="1">
      <w:start w:val="1"/>
      <w:numFmt w:val="decimal"/>
      <w:lvlText w:val="%2."/>
      <w:lvlJc w:val="left"/>
      <w:pPr>
        <w:tabs>
          <w:tab w:val="num" w:pos="0"/>
        </w:tabs>
        <w:ind w:left="568" w:hanging="366"/>
      </w:pPr>
      <w:rPr>
        <w:sz w:val="24"/>
        <w:spacing w:val="-8"/>
        <w:szCs w:val="24"/>
        <w:w w:val="100"/>
        <w:rFonts w:ascii="Times New Roman" w:hAnsi="Times New Roman" w:eastAsia="Times New Roman" w:cs="Times New Roman"/>
        <w:lang w:val="ru-RU" w:eastAsia="ru-RU" w:bidi="ru-RU"/>
      </w:rPr>
    </w:lvl>
    <w:lvl w:ilvl="2">
      <w:start w:val="0"/>
      <w:numFmt w:val="bullet"/>
      <w:lvlText w:val=""/>
      <w:lvlJc w:val="left"/>
      <w:pPr>
        <w:tabs>
          <w:tab w:val="num" w:pos="0"/>
        </w:tabs>
        <w:ind w:left="2146" w:hanging="366"/>
      </w:pPr>
      <w:rPr>
        <w:rFonts w:ascii="Symbol" w:hAnsi="Symbol" w:cs="Symbol" w:hint="default"/>
        <w:lang w:val="ru-RU" w:eastAsia="ru-RU" w:bidi="ru-RU"/>
      </w:rPr>
    </w:lvl>
    <w:lvl w:ilvl="3">
      <w:start w:val="0"/>
      <w:numFmt w:val="bullet"/>
      <w:lvlText w:val=""/>
      <w:lvlJc w:val="left"/>
      <w:pPr>
        <w:tabs>
          <w:tab w:val="num" w:pos="0"/>
        </w:tabs>
        <w:ind w:left="3113" w:hanging="366"/>
      </w:pPr>
      <w:rPr>
        <w:rFonts w:ascii="Symbol" w:hAnsi="Symbol" w:cs="Symbol" w:hint="default"/>
        <w:lang w:val="ru-RU" w:eastAsia="ru-RU" w:bidi="ru-RU"/>
      </w:rPr>
    </w:lvl>
    <w:lvl w:ilvl="4">
      <w:start w:val="0"/>
      <w:numFmt w:val="bullet"/>
      <w:lvlText w:val=""/>
      <w:lvlJc w:val="left"/>
      <w:pPr>
        <w:tabs>
          <w:tab w:val="num" w:pos="0"/>
        </w:tabs>
        <w:ind w:left="4080" w:hanging="366"/>
      </w:pPr>
      <w:rPr>
        <w:rFonts w:ascii="Symbol" w:hAnsi="Symbol" w:cs="Symbol" w:hint="default"/>
        <w:lang w:val="ru-RU" w:eastAsia="ru-RU" w:bidi="ru-RU"/>
      </w:rPr>
    </w:lvl>
    <w:lvl w:ilvl="5">
      <w:start w:val="0"/>
      <w:numFmt w:val="bullet"/>
      <w:lvlText w:val=""/>
      <w:lvlJc w:val="left"/>
      <w:pPr>
        <w:tabs>
          <w:tab w:val="num" w:pos="0"/>
        </w:tabs>
        <w:ind w:left="5046" w:hanging="366"/>
      </w:pPr>
      <w:rPr>
        <w:rFonts w:ascii="Symbol" w:hAnsi="Symbol" w:cs="Symbol" w:hint="default"/>
        <w:lang w:val="ru-RU" w:eastAsia="ru-RU" w:bidi="ru-RU"/>
      </w:rPr>
    </w:lvl>
    <w:lvl w:ilvl="6">
      <w:start w:val="0"/>
      <w:numFmt w:val="bullet"/>
      <w:lvlText w:val=""/>
      <w:lvlJc w:val="left"/>
      <w:pPr>
        <w:tabs>
          <w:tab w:val="num" w:pos="0"/>
        </w:tabs>
        <w:ind w:left="6013" w:hanging="366"/>
      </w:pPr>
      <w:rPr>
        <w:rFonts w:ascii="Symbol" w:hAnsi="Symbol" w:cs="Symbol" w:hint="default"/>
        <w:lang w:val="ru-RU" w:eastAsia="ru-RU" w:bidi="ru-RU"/>
      </w:rPr>
    </w:lvl>
    <w:lvl w:ilvl="7">
      <w:start w:val="0"/>
      <w:numFmt w:val="bullet"/>
      <w:lvlText w:val=""/>
      <w:lvlJc w:val="left"/>
      <w:pPr>
        <w:tabs>
          <w:tab w:val="num" w:pos="0"/>
        </w:tabs>
        <w:ind w:left="6980" w:hanging="366"/>
      </w:pPr>
      <w:rPr>
        <w:rFonts w:ascii="Symbol" w:hAnsi="Symbol" w:cs="Symbol" w:hint="default"/>
        <w:lang w:val="ru-RU" w:eastAsia="ru-RU" w:bidi="ru-RU"/>
      </w:rPr>
    </w:lvl>
    <w:lvl w:ilvl="8">
      <w:start w:val="0"/>
      <w:numFmt w:val="bullet"/>
      <w:lvlText w:val=""/>
      <w:lvlJc w:val="left"/>
      <w:pPr>
        <w:tabs>
          <w:tab w:val="num" w:pos="0"/>
        </w:tabs>
        <w:ind w:left="7946" w:hanging="366"/>
      </w:pPr>
      <w:rPr>
        <w:rFonts w:ascii="Symbol" w:hAnsi="Symbol" w:cs="Symbol" w:hint="default"/>
        <w:lang w:val="ru-RU" w:eastAsia="ru-RU" w:bidi="ru-RU"/>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113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ru-RU" w:eastAsia="zh-CN" w:bidi="hi-IN"/>
    </w:rPr>
  </w:style>
  <w:style w:type="paragraph" w:styleId="1">
    <w:name w:val="Heading 1"/>
    <w:basedOn w:val="Normal"/>
    <w:qFormat/>
    <w:pPr>
      <w:widowControl w:val="false"/>
      <w:spacing w:lineRule="auto" w:line="240" w:before="0" w:after="0"/>
      <w:ind w:left="1172" w:hanging="0"/>
      <w:outlineLvl w:val="0"/>
    </w:pPr>
    <w:rPr>
      <w:rFonts w:ascii="Times New Roman" w:hAnsi="Times New Roman" w:eastAsia="Times New Roman"/>
      <w:b/>
      <w:bCs/>
      <w:sz w:val="24"/>
      <w:szCs w:val="24"/>
      <w:lang w:eastAsia="ru-RU" w:bidi="ru-RU"/>
    </w:rPr>
  </w:style>
  <w:style w:type="paragraph" w:styleId="2">
    <w:name w:val="Heading 2"/>
    <w:basedOn w:val="Normal"/>
    <w:qFormat/>
    <w:pPr>
      <w:widowControl w:val="false"/>
      <w:spacing w:lineRule="auto" w:line="240" w:before="0" w:after="0"/>
      <w:ind w:left="1273" w:hanging="0"/>
      <w:jc w:val="both"/>
      <w:outlineLvl w:val="1"/>
    </w:pPr>
    <w:rPr>
      <w:rFonts w:ascii="Times New Roman" w:hAnsi="Times New Roman" w:eastAsia="Times New Roman"/>
      <w:b/>
      <w:bCs/>
      <w:i/>
      <w:sz w:val="24"/>
      <w:szCs w:val="24"/>
      <w:lang w:eastAsia="ru-RU" w:bidi="ru-RU"/>
    </w:rPr>
  </w:style>
  <w:style w:type="character" w:styleId="Style12">
    <w:name w:val="Интернет-ссылка"/>
    <w:rPr>
      <w:color w:val="000080"/>
      <w:u w:val="single"/>
      <w:lang w:val="zxx" w:eastAsia="zxx" w:bidi="zxx"/>
    </w:rPr>
  </w:style>
  <w:style w:type="character" w:styleId="Style13">
    <w:name w:val="Маркеры"/>
    <w:qFormat/>
    <w:rPr>
      <w:rFonts w:ascii="OpenSymbol" w:hAnsi="OpenSymbol" w:eastAsia="OpenSymbol" w:cs="OpenSymbol"/>
    </w:rPr>
  </w:style>
  <w:style w:type="character" w:styleId="Style14">
    <w:name w:val="Символ нумерации"/>
    <w:qFormat/>
    <w:rPr/>
  </w:style>
  <w:style w:type="character" w:styleId="DefaultParagraphFont">
    <w:name w:val="Default Paragraph Font"/>
    <w:qFormat/>
    <w:rPr/>
  </w:style>
  <w:style w:type="character" w:styleId="Style15">
    <w:name w:val="Посещённая гиперссылка"/>
    <w:basedOn w:val="DefaultParagraphFont"/>
    <w:rPr>
      <w:color w:val="954F72" w:themeColor="followedHyperlink"/>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ListParagraph">
    <w:name w:val="List Paragraph"/>
    <w:basedOn w:val="Normal"/>
    <w:qFormat/>
    <w:pPr>
      <w:spacing w:before="0" w:after="200"/>
      <w:ind w:left="720" w:hanging="0"/>
      <w:contextualSpacing/>
    </w:pPr>
    <w:rPr/>
  </w:style>
  <w:style w:type="paragraph" w:styleId="21">
    <w:name w:val="Основной текст (2)"/>
    <w:basedOn w:val="Normal"/>
    <w:qFormat/>
    <w:pPr>
      <w:widowControl w:val="false"/>
      <w:shd w:val="clear" w:color="auto" w:fill="FFFFFF"/>
      <w:spacing w:lineRule="exact" w:line="266" w:before="0" w:after="60"/>
      <w:ind w:hanging="420"/>
      <w:jc w:val="center"/>
    </w:pPr>
    <w:rPr>
      <w:rFonts w:ascii="Times New Roman" w:hAnsi="Times New Roman" w:eastAsia="Times New Roman"/>
    </w:rPr>
  </w:style>
  <w:style w:type="paragraph" w:styleId="Style21">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4;&#1086;&#1082;&#1083;&#1072;&#1076;"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150</TotalTime>
  <Application>LibreOffice/7.2.1.2$Windows_x86 LibreOffice_project/87b77fad49947c1441b67c559c339af8f3517e22</Application>
  <AppVersion>15.0000</AppVersion>
  <Pages>3</Pages>
  <Words>767</Words>
  <Characters>5600</Characters>
  <CharactersWithSpaces>6315</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2023-12-08T12:19:51Z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