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Направление: 49.03.04</w:t>
      </w:r>
      <w:r>
        <w:rPr>
          <w:rFonts w:ascii="Times New Roman" w:hAnsi="Times New Roman"/>
          <w:sz w:val="24"/>
          <w:szCs w:val="24"/>
        </w:rPr>
        <w:t xml:space="preserve"> Спорт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>
        <w:rPr>
          <w:rFonts w:ascii="Times New Roman" w:hAnsi="Times New Roman"/>
          <w:sz w:val="24"/>
          <w:szCs w:val="24"/>
        </w:rPr>
        <w:t>Практикум по судейству спортивных соревнований (</w:t>
      </w:r>
      <w:r>
        <w:rPr>
          <w:rFonts w:ascii="Times New Roman" w:hAnsi="Times New Roman"/>
          <w:sz w:val="24"/>
          <w:szCs w:val="24"/>
        </w:rPr>
        <w:t>кикбоксинг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outlineLvl w:val="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Кафедра: ТиМ тхэквондо и сбе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outlineLvl w:val="6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4    семестр 7     </w:t>
        <w:tab/>
        <w:tab/>
        <w:tab/>
        <w:tab/>
        <w:tab/>
        <w:tab/>
        <w:tab/>
        <w:t xml:space="preserve">(на 20…./20…..учебный год)                                                                                                          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320"/>
        <w:gridCol w:w="813"/>
        <w:gridCol w:w="4537"/>
        <w:gridCol w:w="1275"/>
        <w:gridCol w:w="1158"/>
        <w:gridCol w:w="1534"/>
      </w:tblGrid>
      <w:tr>
        <w:trPr>
          <w:cantSplit w:val="true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 и виды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1.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 и методические основы судейства в кикбоксинге». Основные разделы правил по видам спортивной борьбы. Эволюция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ержания правил соревнований. Оценка технических действий. Характер и способы проведения соревнований. Запрещенные приемы. Оценка результатов спар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инга. Организация и проведение соревнований. Состав и обязанности чле</w:t>
              <w:softHyphen/>
              <w:t>нов судейской коллегии. Обучение судей. Материалы для подготовки, организации и проведения соревнований.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2. «Роль и место спортивного судьи в организации процесса соревновательной деятельности». Спортивный арбитр в регулировании правил соревнований. Общая характеристика спортивных соревнований. Взаимодействие спортивного арбитра с организацией, проводящей соревнования. Регулирование судейской коллегией спортивной базы для проведения соревнований.  Алгоритм взаимодействия спортивного арбитра с участниками соревнований. Спортивный арбитр – координатор основ управления системой проведения соревнований.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Семинарское занятие № 1. 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№1. Примерные вопросы: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по дисциплинам кикбоксинга;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эволюция правил соревнований;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оценка технических действий;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 проведение соревнований.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№1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Семинарское занятие № 2.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№2. Примерные вопросы: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спортивный арбитр в регулировании правил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общая характеристика спортивных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регулирование судейской коллегией спортивной базы для проведения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алгоритм взаимодействия спортивного арбитра с участниками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№3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2112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3. «Функциональная направленность спортивного судьи в планировании спортивного соревнования». Прогнозирование спортивного соревнования. Планирование спортивного соревнования. Структура организации и формы планирования мероприятия. Регламентация спортивного соревнования.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4. «Спортивный судья в организации подготовки спортивного соревнования». Основные функции федеральных органов управления. Организационный комитет по подготовке и проведению соревнований. Функциональное содержание деятельности административных органов. Организация судейских семинаров.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240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Семинарское занятие № 3. 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№3. Примерные вопросы: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прогнозирование спортивного соревнования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планирование спортивного соревнования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структура организации и формы планирования мероприятия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регламентация спортивного соревнования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№5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2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Семинарское занятие № 4. 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№4. Примерные вопросы: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основные функции федеральных органов 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организационный комитет по подготовке и проведению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функциональное содержание деятельности административных органов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судейских семинаров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№7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1936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5. «Спортивный судья в регулировании спортивного соревнования». Единая спортивная классификация. Правила соревнований по видам спорта. Календарный план соревнований. Положение о соревновании. Финансовое обеспечение в процессе спортивных мероприятий. Лекция № 6. «Организационно-методические функции спортивного судьи». Состав, права и обязанности судейской коллегии. Проведение заседаний мандатной комиссии. Основные процедуры регулирования работы судейской коллегии. Судейская коллегия в формировании проведения торжественного церемониала открытия и закрытия спортивных соревнований. Регулирование работы судейской коллегии.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1968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Семинарское занятие № 5. 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№5. Примерные вопросы: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единая спортивная классификация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правила соревнований по видам 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календарный план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положение о соревновании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№9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2416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Семинарское занятие № 6. 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№6. Примерные вопросы: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состав, права и обязанности судейской коллегии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заседаний мандатной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процедуры регулирования работы судейской коллегии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регулирование работы судейской коллегии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№11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1184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учебной практики студенты проводят учебное судейство с опробованием обязанностей арбитра и бокового судьи.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88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8.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</w:t>
              <w:softHyphen/>
              <w:t>жение о соревнованиях, основные разделы, форма заявки.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208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9.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соревнований: подготовка соревнований, выбор места для соревнований, оборудование места соревнований.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сумма баллов за 7 семестр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28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LibreOffice/7.2.1.2$Windows_x86 LibreOffice_project/87b77fad49947c1441b67c559c339af8f3517e22</Application>
  <AppVersion>15.0000</AppVersion>
  <Pages>4</Pages>
  <Words>677</Words>
  <Characters>4695</Characters>
  <CharactersWithSpaces>5374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2023-12-08T17:27:40Z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