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19">
        <w:rPr>
          <w:rFonts w:ascii="Times New Roman" w:hAnsi="Times New Roman"/>
          <w:b/>
          <w:sz w:val="24"/>
          <w:szCs w:val="24"/>
        </w:rPr>
        <w:t xml:space="preserve">«Национальный государственный Университет физической культуры, спорта и здоровья имени </w:t>
      </w:r>
      <w:proofErr w:type="spellStart"/>
      <w:r w:rsidRPr="00581519">
        <w:rPr>
          <w:rFonts w:ascii="Times New Roman" w:hAnsi="Times New Roman"/>
          <w:b/>
          <w:sz w:val="24"/>
          <w:szCs w:val="24"/>
        </w:rPr>
        <w:t>П.Ф.Лесгафта</w:t>
      </w:r>
      <w:proofErr w:type="spellEnd"/>
      <w:r w:rsidRPr="00581519">
        <w:rPr>
          <w:rFonts w:ascii="Times New Roman" w:hAnsi="Times New Roman"/>
          <w:b/>
          <w:sz w:val="24"/>
          <w:szCs w:val="24"/>
        </w:rPr>
        <w:t>, Санкт-Петербург»</w:t>
      </w:r>
    </w:p>
    <w:p w:rsidR="00D2068B" w:rsidRPr="00581519" w:rsidRDefault="00D2068B" w:rsidP="00D206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Кафедра теории и методики бокса</w:t>
      </w:r>
    </w:p>
    <w:p w:rsidR="00D2068B" w:rsidRPr="00581519" w:rsidRDefault="00D2068B" w:rsidP="00D20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19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519">
        <w:rPr>
          <w:rFonts w:ascii="Times New Roman" w:hAnsi="Times New Roman"/>
          <w:b/>
          <w:sz w:val="28"/>
          <w:szCs w:val="28"/>
        </w:rPr>
        <w:t xml:space="preserve">Теория и методика избранного вида спорта 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519">
        <w:rPr>
          <w:rFonts w:ascii="Times New Roman" w:hAnsi="Times New Roman"/>
          <w:b/>
          <w:sz w:val="28"/>
          <w:szCs w:val="28"/>
        </w:rPr>
        <w:t>(Тхэквондо)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высшего образования программы </w:t>
      </w:r>
      <w:proofErr w:type="spellStart"/>
      <w:r w:rsidRPr="0058151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sz w:val="24"/>
          <w:szCs w:val="24"/>
        </w:rPr>
        <w:t xml:space="preserve"> по направлению подготовки 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519">
        <w:rPr>
          <w:rFonts w:ascii="Times New Roman" w:hAnsi="Times New Roman"/>
          <w:b/>
          <w:sz w:val="28"/>
          <w:szCs w:val="28"/>
        </w:rPr>
        <w:t>49.03.01. Физическая культура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Направленность (профиль):</w:t>
      </w:r>
    </w:p>
    <w:p w:rsidR="00D2068B" w:rsidRPr="00581519" w:rsidRDefault="00D2068B" w:rsidP="00D2068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519">
        <w:rPr>
          <w:rFonts w:ascii="Times New Roman" w:hAnsi="Times New Roman"/>
          <w:b/>
          <w:sz w:val="28"/>
          <w:szCs w:val="28"/>
        </w:rPr>
        <w:t>Спортивная тренировка в избранном виде спорта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Квалификация: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519">
        <w:rPr>
          <w:rFonts w:ascii="Times New Roman" w:hAnsi="Times New Roman"/>
          <w:sz w:val="28"/>
          <w:szCs w:val="28"/>
        </w:rPr>
        <w:t xml:space="preserve">Бакалавр 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68B" w:rsidRPr="00581519" w:rsidRDefault="00D2068B" w:rsidP="00D20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Форма обучения: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19">
        <w:rPr>
          <w:rFonts w:ascii="Times New Roman" w:hAnsi="Times New Roman"/>
          <w:b/>
          <w:sz w:val="24"/>
          <w:szCs w:val="24"/>
        </w:rPr>
        <w:t>Очная/заочная</w:t>
      </w: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4860"/>
        <w:gridCol w:w="4998"/>
      </w:tblGrid>
      <w:tr w:rsidR="00D2068B" w:rsidRPr="00581519" w:rsidTr="00D14E2E">
        <w:tc>
          <w:tcPr>
            <w:tcW w:w="4860" w:type="dxa"/>
          </w:tcPr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Руководитель ОПОП по направлению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49.03.01 Физическая культура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 xml:space="preserve">профиль подготовки 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 xml:space="preserve">Спортивная тренировка в избранном 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виде спорта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_____________ФИО руководителя ОПОП</w:t>
            </w:r>
          </w:p>
        </w:tc>
        <w:tc>
          <w:tcPr>
            <w:tcW w:w="4998" w:type="dxa"/>
          </w:tcPr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Рассмотрена и утверждена на заседании кафедры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19 »</w:t>
            </w:r>
            <w:proofErr w:type="gramEnd"/>
            <w:r w:rsidRPr="00581519">
              <w:rPr>
                <w:rFonts w:ascii="Times New Roman" w:hAnsi="Times New Roman"/>
                <w:b/>
                <w:sz w:val="20"/>
                <w:szCs w:val="20"/>
              </w:rPr>
              <w:t xml:space="preserve"> июня_2019г., протокол №_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 xml:space="preserve">Зав. кафедрой Симаков </w:t>
            </w:r>
            <w:proofErr w:type="spellStart"/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А.М.,к.п.н.,доцент</w:t>
            </w:r>
            <w:proofErr w:type="spellEnd"/>
          </w:p>
        </w:tc>
      </w:tr>
      <w:tr w:rsidR="00D2068B" w:rsidRPr="00581519" w:rsidTr="00D14E2E">
        <w:tc>
          <w:tcPr>
            <w:tcW w:w="4860" w:type="dxa"/>
          </w:tcPr>
          <w:p w:rsidR="00D2068B" w:rsidRPr="00581519" w:rsidRDefault="00D2068B" w:rsidP="00D1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8" w:type="dxa"/>
          </w:tcPr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Рекомендована решением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Учебно-методического совета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>«___» ____________20___г., протокол №_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68B" w:rsidRPr="00581519" w:rsidTr="00D14E2E">
        <w:tc>
          <w:tcPr>
            <w:tcW w:w="4860" w:type="dxa"/>
          </w:tcPr>
          <w:p w:rsidR="00D2068B" w:rsidRPr="00581519" w:rsidRDefault="00D2068B" w:rsidP="00D1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8" w:type="dxa"/>
          </w:tcPr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sz w:val="20"/>
                <w:szCs w:val="20"/>
              </w:rPr>
              <w:t xml:space="preserve">Авторы-разработчики: </w:t>
            </w:r>
          </w:p>
          <w:p w:rsidR="00D2068B" w:rsidRPr="00581519" w:rsidRDefault="00D2068B" w:rsidP="00D14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51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Павленко А.В., </w:t>
            </w:r>
            <w:proofErr w:type="spellStart"/>
            <w:r w:rsidRPr="00581519">
              <w:rPr>
                <w:rFonts w:ascii="Times New Roman" w:hAnsi="Times New Roman"/>
                <w:b/>
                <w:i/>
                <w:sz w:val="20"/>
                <w:szCs w:val="20"/>
              </w:rPr>
              <w:t>к.п.н</w:t>
            </w:r>
            <w:proofErr w:type="spellEnd"/>
            <w:r w:rsidRPr="00581519">
              <w:rPr>
                <w:rFonts w:ascii="Times New Roman" w:hAnsi="Times New Roman"/>
                <w:b/>
                <w:i/>
                <w:sz w:val="20"/>
                <w:szCs w:val="20"/>
              </w:rPr>
              <w:t>., доцент</w:t>
            </w:r>
          </w:p>
        </w:tc>
      </w:tr>
    </w:tbl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8B" w:rsidRPr="00581519" w:rsidRDefault="00D2068B" w:rsidP="00D20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Санкт-Петербург 2019</w:t>
      </w:r>
    </w:p>
    <w:p w:rsidR="00D2068B" w:rsidRPr="00581519" w:rsidRDefault="00D2068B" w:rsidP="00D2068B">
      <w:pPr>
        <w:pStyle w:val="a3"/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p w:rsidR="00D2068B" w:rsidRPr="00581519" w:rsidRDefault="00D2068B" w:rsidP="00D2068B">
      <w:pPr>
        <w:pStyle w:val="a3"/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p w:rsidR="00D2068B" w:rsidRDefault="00D2068B" w:rsidP="00D2068B">
      <w:pPr>
        <w:pStyle w:val="a3"/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Приложение 2</w:t>
      </w:r>
    </w:p>
    <w:p w:rsidR="009F3C8A" w:rsidRPr="00581519" w:rsidRDefault="009F3C8A" w:rsidP="009F3C8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9F3C8A" w:rsidRPr="00581519" w:rsidRDefault="009F3C8A" w:rsidP="009F3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1519">
        <w:rPr>
          <w:rFonts w:ascii="Times New Roman" w:hAnsi="Times New Roman"/>
          <w:b/>
          <w:sz w:val="32"/>
          <w:szCs w:val="32"/>
        </w:rPr>
        <w:t>МЕТОДИЧЕСКОЕ ОБЕСПЕЧЕНИЕ</w:t>
      </w:r>
    </w:p>
    <w:p w:rsidR="009F3C8A" w:rsidRPr="00581519" w:rsidRDefault="009F3C8A" w:rsidP="009F3C8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581519">
        <w:rPr>
          <w:rFonts w:ascii="Times New Roman" w:hAnsi="Times New Roman"/>
          <w:sz w:val="32"/>
          <w:szCs w:val="32"/>
        </w:rPr>
        <w:t>к рабочей программе дисциплины</w:t>
      </w:r>
    </w:p>
    <w:p w:rsidR="009F3C8A" w:rsidRPr="00581519" w:rsidRDefault="009F3C8A" w:rsidP="009F3C8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9F3C8A" w:rsidRPr="00581519" w:rsidRDefault="009F3C8A" w:rsidP="009F3C8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581519">
        <w:rPr>
          <w:rFonts w:ascii="Times New Roman" w:hAnsi="Times New Roman"/>
          <w:sz w:val="32"/>
          <w:szCs w:val="32"/>
        </w:rPr>
        <w:t>ТЕОРИЯ И МЕТОДИКА ИЗБРАННОГО ВИДА СПОРТА</w:t>
      </w:r>
    </w:p>
    <w:p w:rsidR="009F3C8A" w:rsidRPr="00581519" w:rsidRDefault="009F3C8A" w:rsidP="009F3C8A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581519">
        <w:rPr>
          <w:rFonts w:ascii="Times New Roman" w:hAnsi="Times New Roman"/>
          <w:sz w:val="32"/>
          <w:szCs w:val="32"/>
        </w:rPr>
        <w:t xml:space="preserve"> (</w:t>
      </w:r>
      <w:r w:rsidRPr="00581519">
        <w:rPr>
          <w:rFonts w:ascii="Times New Roman" w:hAnsi="Times New Roman"/>
          <w:bCs/>
          <w:sz w:val="32"/>
          <w:szCs w:val="32"/>
        </w:rPr>
        <w:t>тхэквондо)</w:t>
      </w: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C8A" w:rsidRPr="00581519" w:rsidRDefault="009F3C8A" w:rsidP="009F3C8A">
      <w:pPr>
        <w:pStyle w:val="1"/>
        <w:tabs>
          <w:tab w:val="left" w:pos="448"/>
        </w:tabs>
        <w:ind w:left="0"/>
        <w:jc w:val="both"/>
      </w:pPr>
    </w:p>
    <w:p w:rsidR="009F3C8A" w:rsidRPr="00581519" w:rsidRDefault="009F3C8A" w:rsidP="009F3C8A">
      <w:pPr>
        <w:pStyle w:val="1"/>
        <w:tabs>
          <w:tab w:val="left" w:pos="448"/>
        </w:tabs>
        <w:ind w:left="709"/>
        <w:jc w:val="both"/>
      </w:pPr>
    </w:p>
    <w:p w:rsidR="009F3C8A" w:rsidRPr="00581519" w:rsidRDefault="009F3C8A" w:rsidP="009F3C8A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581519">
        <w:br w:type="page"/>
      </w:r>
    </w:p>
    <w:p w:rsidR="00C90B83" w:rsidRPr="00581519" w:rsidRDefault="00C90B83" w:rsidP="00C90B83">
      <w:pPr>
        <w:pStyle w:val="1"/>
        <w:tabs>
          <w:tab w:val="left" w:pos="448"/>
        </w:tabs>
        <w:ind w:left="709"/>
        <w:jc w:val="both"/>
      </w:pPr>
      <w:bookmarkStart w:id="0" w:name="_GoBack"/>
      <w:bookmarkEnd w:id="0"/>
      <w:r w:rsidRPr="00581519">
        <w:lastRenderedPageBreak/>
        <w:t>Методические указания для студентов по выполнению самостоятельной работы</w:t>
      </w:r>
    </w:p>
    <w:p w:rsidR="00C90B83" w:rsidRPr="00581519" w:rsidRDefault="00C90B83" w:rsidP="00C90B83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 w:rsidRPr="00581519">
        <w:rPr>
          <w:b w:val="0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C90B83" w:rsidRPr="00581519" w:rsidRDefault="00C90B83" w:rsidP="00C90B83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 w:rsidRPr="00581519">
        <w:rPr>
          <w:b w:val="0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C90B83" w:rsidRPr="00581519" w:rsidRDefault="00C90B83" w:rsidP="00C90B83">
      <w:pPr>
        <w:pStyle w:val="1"/>
        <w:tabs>
          <w:tab w:val="left" w:pos="448"/>
        </w:tabs>
        <w:ind w:left="0" w:firstLine="709"/>
        <w:jc w:val="both"/>
        <w:rPr>
          <w:b w:val="0"/>
          <w:i/>
        </w:rPr>
      </w:pPr>
      <w:r w:rsidRPr="00581519">
        <w:rPr>
          <w:b w:val="0"/>
          <w:i/>
        </w:rPr>
        <w:t>Ниже представлено примерное содержание методических указаний для обучающихся по освоению дисциплины, которое может быть дополнено в соответствии с особенностями дисциплины.</w:t>
      </w:r>
    </w:p>
    <w:p w:rsidR="00C90B83" w:rsidRPr="00581519" w:rsidRDefault="00C90B83" w:rsidP="00C90B83">
      <w:pPr>
        <w:pStyle w:val="1"/>
        <w:tabs>
          <w:tab w:val="left" w:pos="448"/>
        </w:tabs>
        <w:ind w:left="0" w:firstLine="709"/>
        <w:jc w:val="both"/>
        <w:rPr>
          <w:b w:val="0"/>
          <w:i/>
        </w:rPr>
      </w:pPr>
    </w:p>
    <w:p w:rsidR="00C90B83" w:rsidRPr="00581519" w:rsidRDefault="00C90B83" w:rsidP="00C90B83">
      <w:pPr>
        <w:pStyle w:val="2"/>
        <w:ind w:left="0" w:firstLine="709"/>
      </w:pPr>
      <w:r w:rsidRPr="00581519">
        <w:t>Методические указания по подготовке к практическим занятиям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 w:rsidRPr="00581519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81519">
        <w:rPr>
          <w:rFonts w:ascii="Times New Roman" w:hAnsi="Times New Roman"/>
          <w:sz w:val="24"/>
          <w:szCs w:val="24"/>
        </w:rPr>
        <w:t>практическомузанятию</w:t>
      </w:r>
      <w:proofErr w:type="spellEnd"/>
      <w:r w:rsidRPr="00581519">
        <w:rPr>
          <w:rFonts w:ascii="Times New Roman" w:hAnsi="Times New Roman"/>
          <w:sz w:val="24"/>
          <w:szCs w:val="24"/>
        </w:rPr>
        <w:t>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При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 w:rsidRPr="00581519">
        <w:rPr>
          <w:rFonts w:ascii="Times New Roman" w:hAnsi="Times New Roman"/>
          <w:sz w:val="24"/>
          <w:szCs w:val="24"/>
        </w:rPr>
        <w:t xml:space="preserve">к практическим занятиям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 w:rsidRPr="00581519">
        <w:rPr>
          <w:rFonts w:ascii="Times New Roman" w:hAnsi="Times New Roman"/>
          <w:sz w:val="24"/>
          <w:szCs w:val="24"/>
        </w:rPr>
        <w:t>должен придерживаться следующей технологии: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 темами;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 литературе;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 w:rsidRPr="00581519"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 вопросов;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 w:rsidRPr="00581519"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 литературы.</w:t>
      </w:r>
    </w:p>
    <w:p w:rsidR="00C90B83" w:rsidRPr="00581519" w:rsidRDefault="00C90B83" w:rsidP="00C9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B83" w:rsidRPr="00581519" w:rsidRDefault="00C90B83" w:rsidP="00C90B83">
      <w:pPr>
        <w:pStyle w:val="1"/>
        <w:tabs>
          <w:tab w:val="left" w:pos="448"/>
        </w:tabs>
        <w:ind w:left="0" w:firstLine="709"/>
        <w:jc w:val="both"/>
        <w:rPr>
          <w:i/>
        </w:rPr>
      </w:pPr>
      <w:r w:rsidRPr="00581519">
        <w:rPr>
          <w:i/>
        </w:rPr>
        <w:t>Методические указания по написанию контрольной работы</w:t>
      </w:r>
    </w:p>
    <w:p w:rsidR="00C90B83" w:rsidRPr="00581519" w:rsidRDefault="00C90B83" w:rsidP="00C90B83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 w:rsidRPr="00581519">
        <w:rPr>
          <w:b w:val="0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C90B83" w:rsidRPr="00581519" w:rsidRDefault="00C90B83" w:rsidP="00C9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B83" w:rsidRPr="00581519" w:rsidRDefault="00C90B83" w:rsidP="00C90B83">
      <w:pPr>
        <w:pStyle w:val="2"/>
        <w:ind w:left="0" w:firstLine="709"/>
        <w:jc w:val="left"/>
      </w:pPr>
      <w:r w:rsidRPr="00581519">
        <w:t>Методические рекомендации по подготовке к тестированию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C90B83" w:rsidRPr="00581519" w:rsidRDefault="00C90B83" w:rsidP="00C90B83">
      <w:pPr>
        <w:pStyle w:val="1"/>
        <w:ind w:left="0" w:firstLine="709"/>
        <w:jc w:val="both"/>
        <w:rPr>
          <w:b w:val="0"/>
        </w:rPr>
      </w:pPr>
      <w:r w:rsidRPr="00581519">
        <w:t>При самостоятельной подготовке к тестированию студенту необходимо</w:t>
      </w:r>
      <w:r w:rsidRPr="00581519">
        <w:rPr>
          <w:b w:val="0"/>
        </w:rPr>
        <w:t>: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 w:rsidRPr="00581519">
        <w:rPr>
          <w:rFonts w:ascii="Times New Roman" w:hAnsi="Times New Roman"/>
          <w:sz w:val="24"/>
          <w:szCs w:val="24"/>
        </w:rPr>
        <w:t xml:space="preserve">тестов Вам </w:t>
      </w:r>
      <w:r w:rsidRPr="00581519">
        <w:rPr>
          <w:rFonts w:ascii="Times New Roman" w:hAnsi="Times New Roman"/>
          <w:spacing w:val="-7"/>
          <w:sz w:val="24"/>
          <w:szCs w:val="24"/>
        </w:rPr>
        <w:t xml:space="preserve">будет </w:t>
      </w:r>
      <w:r w:rsidRPr="00581519">
        <w:rPr>
          <w:rFonts w:ascii="Times New Roman" w:hAnsi="Times New Roman"/>
          <w:sz w:val="24"/>
          <w:szCs w:val="24"/>
        </w:rPr>
        <w:t xml:space="preserve">предложено,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 w:rsidRPr="00581519"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 w:rsidRPr="00581519">
        <w:rPr>
          <w:rFonts w:ascii="Times New Roman" w:hAnsi="Times New Roman"/>
          <w:sz w:val="24"/>
          <w:szCs w:val="24"/>
        </w:rPr>
        <w:t xml:space="preserve">система оценки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 w:rsidRPr="00581519">
        <w:rPr>
          <w:rFonts w:ascii="Times New Roman" w:hAnsi="Times New Roman"/>
          <w:sz w:val="24"/>
          <w:szCs w:val="24"/>
        </w:rPr>
        <w:t xml:space="preserve">и </w:t>
      </w:r>
      <w:r w:rsidRPr="00581519">
        <w:rPr>
          <w:rFonts w:ascii="Times New Roman" w:hAnsi="Times New Roman"/>
          <w:spacing w:val="-6"/>
          <w:sz w:val="24"/>
          <w:szCs w:val="24"/>
        </w:rPr>
        <w:t>т.д.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lastRenderedPageBreak/>
        <w:t xml:space="preserve">г) в процессе решения желательно применять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proofErr w:type="spellStart"/>
      <w:r w:rsidRPr="00581519">
        <w:rPr>
          <w:rFonts w:ascii="Times New Roman" w:hAnsi="Times New Roman"/>
          <w:spacing w:val="-4"/>
          <w:sz w:val="24"/>
          <w:szCs w:val="24"/>
        </w:rPr>
        <w:t>подходов</w:t>
      </w:r>
      <w:r w:rsidRPr="00581519">
        <w:rPr>
          <w:rFonts w:ascii="Times New Roman" w:hAnsi="Times New Roman"/>
          <w:sz w:val="24"/>
          <w:szCs w:val="24"/>
        </w:rPr>
        <w:t>в</w:t>
      </w:r>
      <w:proofErr w:type="spellEnd"/>
      <w:r w:rsidRPr="00581519">
        <w:rPr>
          <w:rFonts w:ascii="Times New Roman" w:hAnsi="Times New Roman"/>
          <w:sz w:val="24"/>
          <w:szCs w:val="24"/>
        </w:rPr>
        <w:t xml:space="preserve"> решении задания. Это позволяет максимально гибко оперировать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 w:rsidRPr="00581519">
        <w:rPr>
          <w:rFonts w:ascii="Times New Roman" w:hAnsi="Times New Roman"/>
          <w:sz w:val="24"/>
          <w:szCs w:val="24"/>
        </w:rPr>
        <w:t xml:space="preserve">решения,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 w:rsidRPr="00581519">
        <w:rPr>
          <w:rFonts w:ascii="Times New Roman" w:hAnsi="Times New Roman"/>
          <w:sz w:val="24"/>
          <w:szCs w:val="24"/>
        </w:rPr>
        <w:t xml:space="preserve">каждый раз оптимальный </w:t>
      </w:r>
      <w:r w:rsidRPr="00581519">
        <w:rPr>
          <w:rFonts w:ascii="Times New Roman" w:hAnsi="Times New Roman"/>
          <w:spacing w:val="-3"/>
          <w:sz w:val="24"/>
          <w:szCs w:val="24"/>
        </w:rPr>
        <w:t>вариант.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p w:rsidR="00C90B83" w:rsidRPr="00581519" w:rsidRDefault="00C90B83" w:rsidP="00C90B83">
      <w:pPr>
        <w:pStyle w:val="2"/>
        <w:ind w:left="0" w:firstLine="709"/>
      </w:pPr>
      <w:bookmarkStart w:id="1" w:name="Методические_указания_по_подготовке_рефе"/>
      <w:bookmarkEnd w:id="1"/>
      <w:r w:rsidRPr="00581519">
        <w:t>Методические указания по выполнению реферата</w:t>
      </w:r>
    </w:p>
    <w:p w:rsidR="00C90B83" w:rsidRPr="00581519" w:rsidRDefault="00C90B83" w:rsidP="00C90B83">
      <w:pPr>
        <w:pStyle w:val="2"/>
        <w:ind w:left="0" w:firstLine="709"/>
        <w:rPr>
          <w:b w:val="0"/>
          <w:i w:val="0"/>
        </w:rPr>
      </w:pPr>
      <w:r w:rsidRPr="00581519">
        <w:rPr>
          <w:b w:val="0"/>
          <w:bCs w:val="0"/>
          <w:i w:val="0"/>
          <w:shd w:val="clear" w:color="auto" w:fill="FFFFFF"/>
        </w:rPr>
        <w:t xml:space="preserve">Реферат </w:t>
      </w:r>
      <w:r w:rsidRPr="00581519">
        <w:rPr>
          <w:b w:val="0"/>
          <w:i w:val="0"/>
          <w:shd w:val="clear" w:color="auto" w:fill="FFFFFF"/>
        </w:rPr>
        <w:t>– краткий </w:t>
      </w:r>
      <w:hyperlink r:id="rId5" w:tooltip="Доклад" w:history="1">
        <w:r w:rsidRPr="00581519">
          <w:rPr>
            <w:rStyle w:val="a7"/>
            <w:b w:val="0"/>
            <w:i w:val="0"/>
            <w:shd w:val="clear" w:color="auto" w:fill="FFFFFF"/>
          </w:rPr>
          <w:t>доклад</w:t>
        </w:r>
      </w:hyperlink>
      <w:r w:rsidRPr="00581519">
        <w:rPr>
          <w:b w:val="0"/>
          <w:i w:val="0"/>
          <w:shd w:val="clear" w:color="auto" w:fill="FFFFFF"/>
        </w:rPr>
        <w:t xml:space="preserve"> по определённой теме, в котором собрана информация из одного или нескольких источников. 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титульный лист;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содержание;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введение;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основная часть;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заключение;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список использованных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источников; </w:t>
      </w:r>
    </w:p>
    <w:p w:rsidR="00C90B83" w:rsidRPr="00581519" w:rsidRDefault="00C90B83" w:rsidP="00C90B8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приложения (при </w:t>
      </w:r>
      <w:r w:rsidRPr="00581519">
        <w:rPr>
          <w:rFonts w:ascii="Times New Roman" w:hAnsi="Times New Roman"/>
          <w:spacing w:val="-2"/>
          <w:sz w:val="24"/>
          <w:szCs w:val="24"/>
        </w:rPr>
        <w:t>необходимости).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В содержании приводятся наименования структурных частей реферата,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глав </w:t>
      </w:r>
      <w:r w:rsidRPr="00581519">
        <w:rPr>
          <w:rFonts w:ascii="Times New Roman" w:hAnsi="Times New Roman"/>
          <w:sz w:val="24"/>
          <w:szCs w:val="24"/>
        </w:rPr>
        <w:t xml:space="preserve">и параграфов его основной части с указанием номера страницы, с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которой </w:t>
      </w:r>
      <w:r w:rsidRPr="00581519">
        <w:rPr>
          <w:rFonts w:ascii="Times New Roman" w:hAnsi="Times New Roman"/>
          <w:sz w:val="24"/>
          <w:szCs w:val="24"/>
        </w:rPr>
        <w:t xml:space="preserve">начинается соответствующая часть,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глава, </w:t>
      </w:r>
      <w:r w:rsidRPr="00581519">
        <w:rPr>
          <w:rFonts w:ascii="Times New Roman" w:hAnsi="Times New Roman"/>
          <w:sz w:val="24"/>
          <w:szCs w:val="24"/>
        </w:rPr>
        <w:t>параграф.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Во введении необходимо обозначить обоснование выбора темы, ее актуальность.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В основной части излагается сущность проблемы и объективные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научные </w:t>
      </w:r>
      <w:r w:rsidRPr="00581519">
        <w:rPr>
          <w:rFonts w:ascii="Times New Roman" w:hAnsi="Times New Roman"/>
          <w:sz w:val="24"/>
          <w:szCs w:val="24"/>
        </w:rPr>
        <w:t xml:space="preserve">сведения по теме реферата, дается критический обзор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источников, </w:t>
      </w:r>
      <w:r w:rsidRPr="00581519">
        <w:rPr>
          <w:rFonts w:ascii="Times New Roman" w:hAnsi="Times New Roman"/>
          <w:sz w:val="24"/>
          <w:szCs w:val="24"/>
        </w:rPr>
        <w:t xml:space="preserve">собственные версии, сведения, оценки. Содержание основной части должно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точно </w:t>
      </w:r>
      <w:r w:rsidRPr="00581519">
        <w:rPr>
          <w:rFonts w:ascii="Times New Roman" w:hAnsi="Times New Roman"/>
          <w:sz w:val="24"/>
          <w:szCs w:val="24"/>
        </w:rPr>
        <w:t xml:space="preserve">соответствовать заявленной теме и полностью её раскрывать. 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В заключении приводятся выводы.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Список литературы должен оформляться в соответствии с общепринятыми библиографическими требованиями и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включать только </w:t>
      </w:r>
      <w:r w:rsidRPr="00581519">
        <w:rPr>
          <w:rFonts w:ascii="Times New Roman" w:hAnsi="Times New Roman"/>
          <w:sz w:val="24"/>
          <w:szCs w:val="24"/>
        </w:rPr>
        <w:t xml:space="preserve">использованные </w:t>
      </w:r>
      <w:r w:rsidRPr="00581519">
        <w:rPr>
          <w:rFonts w:ascii="Times New Roman" w:hAnsi="Times New Roman"/>
          <w:spacing w:val="-4"/>
          <w:sz w:val="24"/>
          <w:szCs w:val="24"/>
        </w:rPr>
        <w:t>студентом публикации</w:t>
      </w:r>
      <w:r w:rsidRPr="00581519">
        <w:rPr>
          <w:rFonts w:ascii="Times New Roman" w:hAnsi="Times New Roman"/>
          <w:sz w:val="24"/>
          <w:szCs w:val="24"/>
        </w:rPr>
        <w:t xml:space="preserve">. Количество </w:t>
      </w:r>
      <w:r w:rsidRPr="00581519">
        <w:rPr>
          <w:rFonts w:ascii="Times New Roman" w:hAnsi="Times New Roman"/>
          <w:spacing w:val="-3"/>
          <w:sz w:val="24"/>
          <w:szCs w:val="24"/>
        </w:rPr>
        <w:t xml:space="preserve">источников </w:t>
      </w:r>
      <w:r w:rsidRPr="00581519">
        <w:rPr>
          <w:rFonts w:ascii="Times New Roman" w:hAnsi="Times New Roman"/>
          <w:sz w:val="24"/>
          <w:szCs w:val="24"/>
        </w:rPr>
        <w:t xml:space="preserve">в списке определяется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студентом </w:t>
      </w:r>
      <w:r w:rsidRPr="00581519">
        <w:rPr>
          <w:rFonts w:ascii="Times New Roman" w:hAnsi="Times New Roman"/>
          <w:sz w:val="24"/>
          <w:szCs w:val="24"/>
        </w:rPr>
        <w:t>самостоятельно.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>В приложения следует выносить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C90B83" w:rsidRPr="00581519" w:rsidRDefault="00C90B83" w:rsidP="00C90B83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B83" w:rsidRPr="00581519" w:rsidRDefault="00C90B83" w:rsidP="00C90B83">
      <w:pPr>
        <w:pStyle w:val="2"/>
        <w:ind w:left="0" w:firstLine="709"/>
      </w:pPr>
      <w:r w:rsidRPr="00581519">
        <w:t>Методические указания по выполнению ситуационной задачи (кейса)</w:t>
      </w:r>
    </w:p>
    <w:p w:rsidR="00C90B83" w:rsidRPr="00581519" w:rsidRDefault="00C90B83" w:rsidP="00C90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519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Ситуация (кейс) представляет собой описание какой-либо конкретной реальной ситуации, в рамках которой обучающиеся анализируют ситуацию, ориентируются в сути проблем, предлагают возможные варианты решения и выбирают лучший из них, то есть предполагает формулировку и решение проблем. Необходимо представить ситуационную задачу (кейс) и вопросы для ее анализа. Ситуация может быть представлена как некоторая совокупность событий; как комплекс условий деятельности; как взаимодействие разного рода факторов. Ситуационная задача может быть представлена в виде текстовых материалов, видеоматериалов, статей, официальных документов или их подборки, профессионально-ориентированных материалов и др. </w:t>
      </w:r>
    </w:p>
    <w:p w:rsidR="00C90B83" w:rsidRPr="00581519" w:rsidRDefault="00C90B83" w:rsidP="00C90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519">
        <w:rPr>
          <w:rFonts w:ascii="Times New Roman" w:eastAsia="Times New Roman" w:hAnsi="Times New Roman"/>
          <w:sz w:val="24"/>
          <w:szCs w:val="24"/>
          <w:lang w:eastAsia="ru-RU"/>
        </w:rPr>
        <w:t>В рамках ситуационной задачи (кейс) можно применять метод «мозгового штурма», метод моделирования, метод дискуссии, метод деловой игры.</w:t>
      </w:r>
    </w:p>
    <w:p w:rsidR="00C90B83" w:rsidRPr="00581519" w:rsidRDefault="00C90B83" w:rsidP="00C90B83">
      <w:pPr>
        <w:pStyle w:val="1"/>
        <w:tabs>
          <w:tab w:val="left" w:pos="448"/>
        </w:tabs>
        <w:ind w:left="448"/>
        <w:rPr>
          <w:i/>
        </w:rPr>
      </w:pPr>
    </w:p>
    <w:p w:rsidR="00C90B83" w:rsidRPr="00581519" w:rsidRDefault="00C90B83" w:rsidP="00C90B83">
      <w:pPr>
        <w:pStyle w:val="1"/>
        <w:tabs>
          <w:tab w:val="left" w:pos="448"/>
        </w:tabs>
        <w:ind w:left="448"/>
        <w:rPr>
          <w:i/>
        </w:rPr>
      </w:pPr>
      <w:proofErr w:type="gramStart"/>
      <w:r w:rsidRPr="00581519">
        <w:rPr>
          <w:i/>
        </w:rPr>
        <w:t>Методические  указания</w:t>
      </w:r>
      <w:proofErr w:type="gramEnd"/>
      <w:r w:rsidRPr="00581519">
        <w:rPr>
          <w:i/>
        </w:rPr>
        <w:t xml:space="preserve"> по выполнению курсовой работы (при наличии).</w:t>
      </w:r>
    </w:p>
    <w:p w:rsidR="00C90B83" w:rsidRPr="00581519" w:rsidRDefault="00C90B83" w:rsidP="00C90B83">
      <w:pPr>
        <w:pStyle w:val="2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581519">
        <w:rPr>
          <w:sz w:val="24"/>
          <w:szCs w:val="24"/>
        </w:rPr>
        <w:t xml:space="preserve">Защита курсовой работы - это форма промежуточной аттестации </w:t>
      </w:r>
      <w:proofErr w:type="spellStart"/>
      <w:proofErr w:type="gramStart"/>
      <w:r w:rsidRPr="00581519">
        <w:rPr>
          <w:sz w:val="24"/>
          <w:szCs w:val="24"/>
        </w:rPr>
        <w:t>учебно</w:t>
      </w:r>
      <w:r w:rsidRPr="00581519">
        <w:rPr>
          <w:sz w:val="24"/>
          <w:szCs w:val="24"/>
        </w:rPr>
        <w:softHyphen/>
        <w:t>исследовательской</w:t>
      </w:r>
      <w:proofErr w:type="spellEnd"/>
      <w:r w:rsidRPr="00581519">
        <w:rPr>
          <w:sz w:val="24"/>
          <w:szCs w:val="24"/>
        </w:rPr>
        <w:t xml:space="preserve">  работы</w:t>
      </w:r>
      <w:proofErr w:type="gramEnd"/>
      <w:r w:rsidRPr="00581519">
        <w:rPr>
          <w:sz w:val="24"/>
          <w:szCs w:val="24"/>
        </w:rPr>
        <w:t xml:space="preserve"> студента за пройденный этап обучения по учебной дисциплине. Выполнение курсовой работы призвано выявить способности студентов на основе полученных знаний самостоятельно решать конкретные практические задачи или </w:t>
      </w:r>
      <w:r w:rsidRPr="00581519">
        <w:rPr>
          <w:sz w:val="24"/>
          <w:szCs w:val="24"/>
        </w:rPr>
        <w:lastRenderedPageBreak/>
        <w:t>проводить исследование по одному из разделов (модулей), изучаемых по общепрофессиональным и специальным дисциплинам, а также направлено на формирование соответствующих компетенций студента.</w:t>
      </w:r>
    </w:p>
    <w:p w:rsidR="00343895" w:rsidRDefault="00343895"/>
    <w:p w:rsidR="00D2068B" w:rsidRDefault="00D2068B"/>
    <w:sectPr w:rsidR="00D2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CC"/>
    <w:multiLevelType w:val="hybridMultilevel"/>
    <w:tmpl w:val="43CC695C"/>
    <w:lvl w:ilvl="0" w:tplc="83FA80D4">
      <w:start w:val="1"/>
      <w:numFmt w:val="decimal"/>
      <w:lvlText w:val="%1."/>
      <w:lvlJc w:val="left"/>
      <w:pPr>
        <w:ind w:left="117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0A2CC8">
      <w:start w:val="1"/>
      <w:numFmt w:val="decimal"/>
      <w:lvlText w:val="%2."/>
      <w:lvlJc w:val="left"/>
      <w:pPr>
        <w:ind w:left="568" w:hanging="3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F8CD90E">
      <w:numFmt w:val="bullet"/>
      <w:lvlText w:val="•"/>
      <w:lvlJc w:val="left"/>
      <w:pPr>
        <w:ind w:left="2146" w:hanging="366"/>
      </w:pPr>
      <w:rPr>
        <w:rFonts w:hint="default"/>
        <w:lang w:val="ru-RU" w:eastAsia="ru-RU" w:bidi="ru-RU"/>
      </w:rPr>
    </w:lvl>
    <w:lvl w:ilvl="3" w:tplc="6F36027C">
      <w:numFmt w:val="bullet"/>
      <w:lvlText w:val="•"/>
      <w:lvlJc w:val="left"/>
      <w:pPr>
        <w:ind w:left="3113" w:hanging="366"/>
      </w:pPr>
      <w:rPr>
        <w:rFonts w:hint="default"/>
        <w:lang w:val="ru-RU" w:eastAsia="ru-RU" w:bidi="ru-RU"/>
      </w:rPr>
    </w:lvl>
    <w:lvl w:ilvl="4" w:tplc="93049242">
      <w:numFmt w:val="bullet"/>
      <w:lvlText w:val="•"/>
      <w:lvlJc w:val="left"/>
      <w:pPr>
        <w:ind w:left="4080" w:hanging="366"/>
      </w:pPr>
      <w:rPr>
        <w:rFonts w:hint="default"/>
        <w:lang w:val="ru-RU" w:eastAsia="ru-RU" w:bidi="ru-RU"/>
      </w:rPr>
    </w:lvl>
    <w:lvl w:ilvl="5" w:tplc="99B2C6AE">
      <w:numFmt w:val="bullet"/>
      <w:lvlText w:val="•"/>
      <w:lvlJc w:val="left"/>
      <w:pPr>
        <w:ind w:left="5046" w:hanging="366"/>
      </w:pPr>
      <w:rPr>
        <w:rFonts w:hint="default"/>
        <w:lang w:val="ru-RU" w:eastAsia="ru-RU" w:bidi="ru-RU"/>
      </w:rPr>
    </w:lvl>
    <w:lvl w:ilvl="6" w:tplc="9586BF62">
      <w:numFmt w:val="bullet"/>
      <w:lvlText w:val="•"/>
      <w:lvlJc w:val="left"/>
      <w:pPr>
        <w:ind w:left="6013" w:hanging="366"/>
      </w:pPr>
      <w:rPr>
        <w:rFonts w:hint="default"/>
        <w:lang w:val="ru-RU" w:eastAsia="ru-RU" w:bidi="ru-RU"/>
      </w:rPr>
    </w:lvl>
    <w:lvl w:ilvl="7" w:tplc="91F0111A">
      <w:numFmt w:val="bullet"/>
      <w:lvlText w:val="•"/>
      <w:lvlJc w:val="left"/>
      <w:pPr>
        <w:ind w:left="6980" w:hanging="366"/>
      </w:pPr>
      <w:rPr>
        <w:rFonts w:hint="default"/>
        <w:lang w:val="ru-RU" w:eastAsia="ru-RU" w:bidi="ru-RU"/>
      </w:rPr>
    </w:lvl>
    <w:lvl w:ilvl="8" w:tplc="7A629A2C">
      <w:numFmt w:val="bullet"/>
      <w:lvlText w:val="•"/>
      <w:lvlJc w:val="left"/>
      <w:pPr>
        <w:ind w:left="7946" w:hanging="366"/>
      </w:pPr>
      <w:rPr>
        <w:rFonts w:hint="default"/>
        <w:lang w:val="ru-RU" w:eastAsia="ru-RU" w:bidi="ru-RU"/>
      </w:rPr>
    </w:lvl>
  </w:abstractNum>
  <w:abstractNum w:abstractNumId="1" w15:restartNumberingAfterBreak="0">
    <w:nsid w:val="6CF94978"/>
    <w:multiLevelType w:val="hybridMultilevel"/>
    <w:tmpl w:val="42F66DC8"/>
    <w:lvl w:ilvl="0" w:tplc="0ABC23EC">
      <w:start w:val="1"/>
      <w:numFmt w:val="decimal"/>
      <w:lvlText w:val="%1.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42" w:hanging="360"/>
      </w:pPr>
      <w:rPr>
        <w:rFonts w:hint="default"/>
        <w:spacing w:val="-9"/>
        <w:w w:val="100"/>
        <w:sz w:val="24"/>
        <w:szCs w:val="24"/>
        <w:lang w:val="ru-RU" w:eastAsia="ru-RU" w:bidi="ru-RU"/>
      </w:rPr>
    </w:lvl>
    <w:lvl w:ilvl="2" w:tplc="F9B89980">
      <w:numFmt w:val="bullet"/>
      <w:lvlText w:val="-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B58DB86">
      <w:numFmt w:val="bullet"/>
      <w:lvlText w:val="•"/>
      <w:lvlJc w:val="left"/>
      <w:pPr>
        <w:ind w:left="2500" w:hanging="144"/>
      </w:pPr>
      <w:rPr>
        <w:rFonts w:hint="default"/>
        <w:lang w:val="ru-RU" w:eastAsia="ru-RU" w:bidi="ru-RU"/>
      </w:rPr>
    </w:lvl>
    <w:lvl w:ilvl="4" w:tplc="3D6CCC64">
      <w:numFmt w:val="bullet"/>
      <w:lvlText w:val="•"/>
      <w:lvlJc w:val="left"/>
      <w:pPr>
        <w:ind w:left="3525" w:hanging="144"/>
      </w:pPr>
      <w:rPr>
        <w:rFonts w:hint="default"/>
        <w:lang w:val="ru-RU" w:eastAsia="ru-RU" w:bidi="ru-RU"/>
      </w:rPr>
    </w:lvl>
    <w:lvl w:ilvl="5" w:tplc="CAEC677C">
      <w:numFmt w:val="bullet"/>
      <w:lvlText w:val="•"/>
      <w:lvlJc w:val="left"/>
      <w:pPr>
        <w:ind w:left="4549" w:hanging="144"/>
      </w:pPr>
      <w:rPr>
        <w:rFonts w:hint="default"/>
        <w:lang w:val="ru-RU" w:eastAsia="ru-RU" w:bidi="ru-RU"/>
      </w:rPr>
    </w:lvl>
    <w:lvl w:ilvl="6" w:tplc="91E233EA">
      <w:numFmt w:val="bullet"/>
      <w:lvlText w:val="•"/>
      <w:lvlJc w:val="left"/>
      <w:pPr>
        <w:ind w:left="5574" w:hanging="144"/>
      </w:pPr>
      <w:rPr>
        <w:rFonts w:hint="default"/>
        <w:lang w:val="ru-RU" w:eastAsia="ru-RU" w:bidi="ru-RU"/>
      </w:rPr>
    </w:lvl>
    <w:lvl w:ilvl="7" w:tplc="1C62500E">
      <w:numFmt w:val="bullet"/>
      <w:lvlText w:val="•"/>
      <w:lvlJc w:val="left"/>
      <w:pPr>
        <w:ind w:left="6598" w:hanging="144"/>
      </w:pPr>
      <w:rPr>
        <w:rFonts w:hint="default"/>
        <w:lang w:val="ru-RU" w:eastAsia="ru-RU" w:bidi="ru-RU"/>
      </w:rPr>
    </w:lvl>
    <w:lvl w:ilvl="8" w:tplc="9F7AB456">
      <w:numFmt w:val="bullet"/>
      <w:lvlText w:val="•"/>
      <w:lvlJc w:val="left"/>
      <w:pPr>
        <w:ind w:left="7623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55"/>
    <w:rsid w:val="00343895"/>
    <w:rsid w:val="00385155"/>
    <w:rsid w:val="009A5392"/>
    <w:rsid w:val="009F3C8A"/>
    <w:rsid w:val="00C90B83"/>
    <w:rsid w:val="00D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F0D2"/>
  <w15:chartTrackingRefBased/>
  <w15:docId w15:val="{124C826D-85CB-4B29-848B-4FD6101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90B83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C90B83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0B8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90B83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nhideWhenUsed/>
    <w:rsid w:val="00C90B83"/>
    <w:pPr>
      <w:spacing w:after="120"/>
    </w:pPr>
  </w:style>
  <w:style w:type="character" w:customStyle="1" w:styleId="a4">
    <w:name w:val="Основной текст Знак"/>
    <w:basedOn w:val="a0"/>
    <w:link w:val="a3"/>
    <w:rsid w:val="00C90B8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90B8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90B8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90B8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C90B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0B83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E%D0%BA%D0%BB%D0%B0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2022-11-02T13:53:00Z</dcterms:created>
  <dcterms:modified xsi:type="dcterms:W3CDTF">2022-11-24T09:52:00Z</dcterms:modified>
</cp:coreProperties>
</file>