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84" w:rsidRPr="00D50A92" w:rsidRDefault="002D6C84" w:rsidP="002D6C84">
      <w:pPr>
        <w:ind w:left="19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Дисциплинa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Антидопинговый контроль в спорте</w:t>
      </w:r>
    </w:p>
    <w:p w:rsidR="002D6C84" w:rsidRDefault="002D6C84" w:rsidP="002D6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C84" w:rsidRPr="00D50A92" w:rsidRDefault="002D6C84" w:rsidP="002D6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A92">
        <w:rPr>
          <w:rFonts w:ascii="Times New Roman" w:eastAsia="Calibri" w:hAnsi="Times New Roman" w:cs="Times New Roman"/>
          <w:b/>
          <w:sz w:val="24"/>
          <w:szCs w:val="24"/>
        </w:rPr>
        <w:t>ТЕМЫ КОНТРОЛЬНЫХ РАБОТ ДЛЯ ЗАОЧНОЙ ФОРМЫ ОБУЧЕНИЯ</w:t>
      </w:r>
    </w:p>
    <w:p w:rsidR="002D6C84" w:rsidRPr="00D50A92" w:rsidRDefault="002D6C84" w:rsidP="002D6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Дать определение понятия «допинг». Роль и функции ВАДА и РУСАДА.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Основные этапы развития и становления антидопингового контроля в спорте.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 Глобальная антидопинговая база данных "ADAMS"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Специфичность задач антидопингового контроля.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Антидопинговый контроль в командных видах спорта.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Алгоритм организации антидопингового контроля (отбор проб крови и мочи)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Тестирование на допинг: права и обязанности спортсменов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Особенность проведения допинг-контроля для несовершеннолетних и спортсменов с ограниченными возможностями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Этапы лабораторных исследований при допинговом контроле: </w:t>
      </w:r>
      <w:proofErr w:type="spellStart"/>
      <w:r w:rsidRPr="00D50A92">
        <w:rPr>
          <w:rFonts w:ascii="Times New Roman" w:eastAsia="Calibri" w:hAnsi="Times New Roman" w:cs="Times New Roman"/>
          <w:sz w:val="24"/>
          <w:szCs w:val="24"/>
        </w:rPr>
        <w:t>преаналитический</w:t>
      </w:r>
      <w:proofErr w:type="spellEnd"/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, аналитический и </w:t>
      </w:r>
      <w:proofErr w:type="spellStart"/>
      <w:r w:rsidRPr="00D50A92">
        <w:rPr>
          <w:rFonts w:ascii="Times New Roman" w:eastAsia="Calibri" w:hAnsi="Times New Roman" w:cs="Times New Roman"/>
          <w:sz w:val="24"/>
          <w:szCs w:val="24"/>
        </w:rPr>
        <w:t>постаналитический</w:t>
      </w:r>
      <w:proofErr w:type="spellEnd"/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Особенности аналитической работы антидопинговой лаборатории.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Физическая и химическая специфика иммуноферментного анализа, используемого в процессе антидопингового контроля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Физическая и химическая специфика </w:t>
      </w:r>
      <w:proofErr w:type="spellStart"/>
      <w:r w:rsidRPr="00D50A92">
        <w:rPr>
          <w:rFonts w:ascii="Times New Roman" w:eastAsia="Calibri" w:hAnsi="Times New Roman" w:cs="Times New Roman"/>
          <w:sz w:val="24"/>
          <w:szCs w:val="24"/>
        </w:rPr>
        <w:t>радиоиммунологического</w:t>
      </w:r>
      <w:proofErr w:type="spellEnd"/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 анализа, используемого в процессе антидопингового контроля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Физическая и химическая специфика масс-спектроскопии, используемой в процессе антидопингового контроля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Подберите и обоснуйте целесообразность использования аналитической методики, обеспечивающей достоверную </w:t>
      </w:r>
      <w:proofErr w:type="spellStart"/>
      <w:r w:rsidRPr="00D50A92">
        <w:rPr>
          <w:rFonts w:ascii="Times New Roman" w:eastAsia="Calibri" w:hAnsi="Times New Roman" w:cs="Times New Roman"/>
          <w:sz w:val="24"/>
          <w:szCs w:val="24"/>
        </w:rPr>
        <w:t>детекцию</w:t>
      </w:r>
      <w:proofErr w:type="spellEnd"/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 данной запрещенной субстанции/метода в биологических жидкостях (список субстанций/методов предлагается студенту)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Субстанции, запрещенные только в соревновательный период. Привести пример.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Запрещенные эндогенные субстанции.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Механизм действие бета-блокаторов. Использование в различных видах спорта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Диуретики: механизм действия и негативные последствия их использования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Основные группы запрещенных веществ.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Эндогенные запрещенные субстанции.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0A92">
        <w:rPr>
          <w:rFonts w:ascii="Times New Roman" w:eastAsia="Calibri" w:hAnsi="Times New Roman" w:cs="Times New Roman"/>
          <w:sz w:val="24"/>
          <w:szCs w:val="24"/>
        </w:rPr>
        <w:t>Психостимуляторы</w:t>
      </w:r>
      <w:proofErr w:type="spellEnd"/>
      <w:r w:rsidRPr="00D50A92">
        <w:rPr>
          <w:rFonts w:ascii="Times New Roman" w:eastAsia="Calibri" w:hAnsi="Times New Roman" w:cs="Times New Roman"/>
          <w:sz w:val="24"/>
          <w:szCs w:val="24"/>
        </w:rPr>
        <w:t>: особенности действия и негативные последствия приема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«Специфические» субстанции, запрещенные в отдельных видах спорта. Примеры.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Негативные последствия приема анаболических стероидов.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Маскирующие субстанции Запрещенного списка.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Виды спорта и допинг. Опишите возможные побочные эффекты использования запрещенных субстанций в избранном виде спорта.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Генетический допинг.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Кровяной допинг.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Влияние </w:t>
      </w:r>
      <w:proofErr w:type="spellStart"/>
      <w:r w:rsidRPr="00D50A92">
        <w:rPr>
          <w:rFonts w:ascii="Times New Roman" w:eastAsia="Calibri" w:hAnsi="Times New Roman" w:cs="Times New Roman"/>
          <w:sz w:val="24"/>
          <w:szCs w:val="24"/>
        </w:rPr>
        <w:t>эритропоэтина</w:t>
      </w:r>
      <w:proofErr w:type="spellEnd"/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 на аэробную работоспособность.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Способы сокрытия допинга: фармакологические, химические и механические манипуляции с биологическими жидкостями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Биологический паспорт спортсмена: гематологический и эндокринный модули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Индивидуальная фармакологическая карта спортсмена в период подготовки и участия в соревнованиях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lastRenderedPageBreak/>
        <w:t>Оцените риск использования субстанции на конкретном примере (список субстанций предлагается студенту)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Объясните возможные спортивные и медицинские последствия использования запрещенной субстанции/метода на конкретном примере (список субстанций предлагается студенту)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Выберите основные критерии в соответствии с Антидопинговым Кодексом с целью оценки возможности использования данного препарата у спортсмена (список препаратов предлагается студенту)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Составьте и обоснуйте порядок подачи запроса на терапевтическое исключение (ТИ), если спортсмен является участником чемпионата России/международных соревнований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Подберите легальные фармакологические средства для восстановления спортсмена после различных физических нагрузок (список нагрузок предлагается студенту)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Проведите анализ риска и пользы применения биологически активной добавки на конкретном примере (список биологически активных добавок предлагается студенту)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Оцените предложенный график показателей крови, построенный в программе швейцарской антидопинговой лаборатории (график показателей крови предлагается студенту). Обоснуйте ответ.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Использование запрещенных средств противоречит духу честной спортивной борьбы.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Организация деятельности КТИ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Терапевтическое использование запрещенных субстанций. </w:t>
      </w:r>
    </w:p>
    <w:p w:rsidR="002D6C84" w:rsidRPr="00D50A92" w:rsidRDefault="002D6C84" w:rsidP="002D6C8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Порядок подачи запроса на терапевтическое использование: сокращенная и стандартная процедуры</w:t>
      </w:r>
    </w:p>
    <w:p w:rsidR="00724785" w:rsidRDefault="002D6C84"/>
    <w:sectPr w:rsidR="0072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6138E"/>
    <w:multiLevelType w:val="hybridMultilevel"/>
    <w:tmpl w:val="D0248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84"/>
    <w:rsid w:val="00007C56"/>
    <w:rsid w:val="002D6C84"/>
    <w:rsid w:val="00940388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5085-833E-4231-BFF5-423951CF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2019-11-16T10:19:00Z</dcterms:created>
  <dcterms:modified xsi:type="dcterms:W3CDTF">2019-11-16T10:21:00Z</dcterms:modified>
</cp:coreProperties>
</file>