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A2" w:rsidRPr="008C00A2" w:rsidRDefault="008C00A2" w:rsidP="008C00A2">
      <w:pPr>
        <w:ind w:left="19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00A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8C00A2" w:rsidRPr="002B552B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Физическая культура</w:t>
      </w:r>
    </w:p>
    <w:p w:rsidR="008C00A2" w:rsidRPr="002B6F35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</w:t>
      </w:r>
      <w:r w:rsidRPr="00601750">
        <w:rPr>
          <w:rFonts w:ascii="Times New Roman" w:hAnsi="Times New Roman"/>
          <w:spacing w:val="-4"/>
          <w:sz w:val="24"/>
          <w:szCs w:val="24"/>
        </w:rPr>
        <w:t xml:space="preserve">: </w:t>
      </w:r>
      <w:r w:rsidRPr="002B6F35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</w:p>
    <w:p w:rsidR="008C00A2" w:rsidRPr="002B552B" w:rsidRDefault="008C00A2" w:rsidP="008C00A2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Профилактика применения допинга</w:t>
      </w:r>
      <w:r w:rsidRPr="002B552B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8C00A2" w:rsidRPr="002B552B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Очная форма обучения</w:t>
      </w:r>
    </w:p>
    <w:p w:rsidR="008C00A2" w:rsidRPr="002B552B" w:rsidRDefault="008C00A2" w:rsidP="008C00A2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>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"/>
        <w:gridCol w:w="527"/>
        <w:gridCol w:w="5265"/>
        <w:gridCol w:w="640"/>
        <w:gridCol w:w="98"/>
        <w:gridCol w:w="1092"/>
        <w:gridCol w:w="1498"/>
      </w:tblGrid>
      <w:tr w:rsidR="008C00A2" w:rsidRPr="002B552B" w:rsidTr="0050761A">
        <w:trPr>
          <w:cantSplit/>
          <w:jc w:val="center"/>
        </w:trPr>
        <w:tc>
          <w:tcPr>
            <w:tcW w:w="172" w:type="pct"/>
            <w:shd w:val="clear" w:color="auto" w:fill="FFFFFF"/>
            <w:textDirection w:val="btLr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79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787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39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30" w:type="pct"/>
            <w:gridSpan w:val="2"/>
            <w:shd w:val="clear" w:color="auto" w:fill="FFFFFF"/>
          </w:tcPr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545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581545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45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3" w:type="pct"/>
            <w:shd w:val="clear" w:color="auto" w:fill="FFFFFF"/>
          </w:tcPr>
          <w:p w:rsidR="008C00A2" w:rsidRPr="00581545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545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787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8C00A2" w:rsidRPr="002B552B" w:rsidTr="0050761A">
        <w:trPr>
          <w:jc w:val="center"/>
        </w:trPr>
        <w:tc>
          <w:tcPr>
            <w:tcW w:w="4207" w:type="pct"/>
            <w:gridSpan w:val="6"/>
            <w:shd w:val="clear" w:color="auto" w:fill="FFFFFF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Введение в основы антидопингового обеспечения. Антидопинговый контроль в различных видах спорта. Роль WADA и РУСАДА.</w:t>
            </w:r>
          </w:p>
          <w:p w:rsidR="008C00A2" w:rsidRPr="00F207E3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Определение понятия «допинг». История использования допинга. Создание службы антидопингового контроля. Основные этапы развития и становления антидопингового контроля в спорте.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Специфичность задач антидопингового контроля в различных видах спорта. Международная конвенция ЮНЕСКО о борьбе с допингом в спорте. Всемирный антидопинговый Кодекс. Роль Всемирного антидопингового агентства и РУСАДА.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антидопингового контроля в различных видах спорта. </w:t>
            </w:r>
            <w:r w:rsidRPr="007B5E46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аналитические методы, используемые для достоверной </w:t>
            </w:r>
            <w:proofErr w:type="spellStart"/>
            <w:r w:rsidRPr="007B5E46">
              <w:rPr>
                <w:rFonts w:ascii="Times New Roman" w:hAnsi="Times New Roman"/>
                <w:b/>
                <w:sz w:val="24"/>
                <w:szCs w:val="24"/>
              </w:rPr>
              <w:t>детекции</w:t>
            </w:r>
            <w:proofErr w:type="spellEnd"/>
            <w:r w:rsidRPr="007B5E46">
              <w:rPr>
                <w:rFonts w:ascii="Times New Roman" w:hAnsi="Times New Roman"/>
                <w:b/>
                <w:sz w:val="24"/>
                <w:szCs w:val="24"/>
              </w:rPr>
              <w:t xml:space="preserve"> запрещенных субстанций.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Организация антидопингового контроля. Права и обязанности спортсмена при проведении допинг-контроля. Протокол допинг-контроля. 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Анализируемые биологические субстраты (кровь, моча). 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Правила отбора биологического материала и транспортировка проб при проведении допинг-контроля.</w:t>
            </w:r>
          </w:p>
          <w:p w:rsidR="008C00A2" w:rsidRPr="00F207E3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 Основные аналитические методы, используемые для определения запрещенных субстанций в биологических жидкостях: масс-спектроскопия, иммуноферментный и </w:t>
            </w:r>
            <w:proofErr w:type="spellStart"/>
            <w:r w:rsidRPr="00F207E3">
              <w:rPr>
                <w:rFonts w:ascii="Times New Roman" w:hAnsi="Times New Roman"/>
                <w:sz w:val="24"/>
                <w:szCs w:val="24"/>
              </w:rPr>
              <w:t>радиоиммунологический</w:t>
            </w:r>
            <w:proofErr w:type="spellEnd"/>
            <w:r w:rsidRPr="00F207E3">
              <w:rPr>
                <w:rFonts w:ascii="Times New Roman" w:hAnsi="Times New Roman"/>
                <w:sz w:val="24"/>
                <w:szCs w:val="24"/>
              </w:rPr>
              <w:t xml:space="preserve"> анализы.</w:t>
            </w:r>
          </w:p>
          <w:p w:rsidR="008C00A2" w:rsidRPr="007B5E46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 xml:space="preserve">Принципы современных аналитических методик, обеспечивающих достоверную </w:t>
            </w:r>
            <w:proofErr w:type="spellStart"/>
            <w:proofErr w:type="gramStart"/>
            <w:r w:rsidRPr="00F207E3">
              <w:rPr>
                <w:rFonts w:ascii="Times New Roman" w:hAnsi="Times New Roman"/>
                <w:sz w:val="24"/>
                <w:szCs w:val="24"/>
              </w:rPr>
              <w:t>детекцию</w:t>
            </w:r>
            <w:proofErr w:type="spellEnd"/>
            <w:r w:rsidRPr="00F207E3">
              <w:rPr>
                <w:rFonts w:ascii="Times New Roman" w:hAnsi="Times New Roman"/>
                <w:sz w:val="24"/>
                <w:szCs w:val="24"/>
              </w:rPr>
              <w:t xml:space="preserve">  запрещенного</w:t>
            </w:r>
            <w:proofErr w:type="gramEnd"/>
            <w:r w:rsidRPr="00F207E3">
              <w:rPr>
                <w:rFonts w:ascii="Times New Roman" w:hAnsi="Times New Roman"/>
                <w:sz w:val="24"/>
                <w:szCs w:val="24"/>
              </w:rPr>
              <w:t xml:space="preserve"> препарата/метода или его </w:t>
            </w:r>
            <w:r>
              <w:rPr>
                <w:rFonts w:ascii="Times New Roman" w:hAnsi="Times New Roman"/>
                <w:sz w:val="24"/>
                <w:szCs w:val="24"/>
              </w:rPr>
              <w:t>метаболитов в крови или в моче.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1,5/5,5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Антидопинговые лаборатории: особенности работы, роль и ответственность в рамках антидопинговой программы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Международный стандарт для лабораторий (МСЛ), разработанный в рамках Всемирной антидопинговой Программы. Роль и ответственность антидопинговой лаборатории. Получение лицензии и контроль качества аналитических процедур. Управление результатами допинг-контроля.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Запрещенный список WADA. Обновление антидопинговых правил и Запрещенного списка WADA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Классификация субстанций и методов по периодам запрета. Химическая структура веществ, используемых как допинг и их связь с основными метаболическими процессами в организме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E3">
              <w:rPr>
                <w:rFonts w:ascii="Times New Roman" w:hAnsi="Times New Roman"/>
                <w:sz w:val="24"/>
                <w:szCs w:val="24"/>
              </w:rPr>
              <w:t>Обновление антидопинговых правил и Запрещенного списка WADA. Обязательные и необходимые критерии внесения препарата в Запрещенный список.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Эндокринная система как регулятор скорости метаболических процессов в организме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7E3">
              <w:rPr>
                <w:rFonts w:ascii="Times New Roman" w:hAnsi="Times New Roman"/>
                <w:sz w:val="24"/>
                <w:szCs w:val="24"/>
              </w:rPr>
              <w:t>Эндокринная система, уровни ее организации и возможности влияния с помощью экзогенных и эндогенных молекул. Типичные нарушения состояния здоровья у профессиональных спортсменов в результате перенапряжения функциональных систем организма.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Эффекты различных классов веществ, наиболее часто используемых в качестве допинга на примере анаболических стероидов и стимуляторов ЦНС</w:t>
            </w:r>
            <w:r w:rsidRPr="00F20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C00A2" w:rsidRPr="00DC22AC" w:rsidRDefault="008C00A2" w:rsidP="0050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Возможные негативные непосредственные и отдаленные последствия приема анаболических андрогенных стероидов.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Cвязь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 xml:space="preserve"> между стероидными лекарственными препаратами и злокачественными новообразованиями.</w:t>
            </w:r>
          </w:p>
          <w:p w:rsidR="008C00A2" w:rsidRPr="00DC22AC" w:rsidRDefault="008C00A2" w:rsidP="0050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Опасность препаратов, притупляющих чувство усталости, «отодвигающих» развитие охранительного торможения. 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>Стимулирующие препараты, воздействующие на ЦНС, возбуждающие психомоторную функцию.  Причины повышения физической и психической работоспособности и последствия для здоровья спортсмена.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Запрещенные методы. Генный и клеточный допинг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Манипуляции с кровью и ее компонентами, химические и физические манипуляции с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биопробами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>, генный и клеточный допинг.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7E3">
              <w:rPr>
                <w:rFonts w:ascii="Times New Roman" w:hAnsi="Times New Roman"/>
                <w:b/>
                <w:sz w:val="24"/>
                <w:szCs w:val="24"/>
              </w:rPr>
              <w:t xml:space="preserve">Кровяной допинг и субстанции, влияющие на </w:t>
            </w:r>
            <w:proofErr w:type="spellStart"/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эритропоэз</w:t>
            </w:r>
            <w:proofErr w:type="spellEnd"/>
            <w:r w:rsidRPr="00F207E3">
              <w:rPr>
                <w:rFonts w:ascii="Times New Roman" w:hAnsi="Times New Roman"/>
                <w:b/>
                <w:sz w:val="24"/>
                <w:szCs w:val="24"/>
              </w:rPr>
              <w:t>. Допинг в элитном спорте</w:t>
            </w:r>
          </w:p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 xml:space="preserve">Опасность применения кровяного допинга и препаратов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эритропоэтинов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 xml:space="preserve"> и агентов, влияющих на </w:t>
            </w:r>
            <w:proofErr w:type="spellStart"/>
            <w:r w:rsidRPr="00DC22AC">
              <w:rPr>
                <w:rFonts w:ascii="Times New Roman" w:hAnsi="Times New Roman"/>
                <w:sz w:val="24"/>
                <w:szCs w:val="24"/>
              </w:rPr>
              <w:t>эритропоэз</w:t>
            </w:r>
            <w:proofErr w:type="spellEnd"/>
            <w:r w:rsidRPr="00DC22AC">
              <w:rPr>
                <w:rFonts w:ascii="Times New Roman" w:hAnsi="Times New Roman"/>
                <w:sz w:val="24"/>
                <w:szCs w:val="24"/>
              </w:rPr>
              <w:t xml:space="preserve"> для здоровья спортсмена. Контроль за их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269D">
              <w:rPr>
                <w:rFonts w:ascii="Times New Roman" w:hAnsi="Times New Roman"/>
                <w:sz w:val="24"/>
                <w:szCs w:val="24"/>
              </w:rPr>
              <w:t xml:space="preserve">Запрещенные методы и субстанции в элитном спорте.   Работа с документами </w:t>
            </w:r>
            <w:proofErr w:type="gramStart"/>
            <w:r w:rsidRPr="00FE269D">
              <w:rPr>
                <w:rFonts w:ascii="Times New Roman" w:hAnsi="Times New Roman"/>
                <w:sz w:val="24"/>
                <w:szCs w:val="24"/>
              </w:rPr>
              <w:t>ВАДА  и</w:t>
            </w:r>
            <w:proofErr w:type="gramEnd"/>
            <w:r w:rsidRPr="00FE269D">
              <w:rPr>
                <w:rFonts w:ascii="Times New Roman" w:hAnsi="Times New Roman"/>
                <w:sz w:val="24"/>
                <w:szCs w:val="24"/>
              </w:rPr>
              <w:t xml:space="preserve"> материалами сайта РУСАДА.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2AC">
              <w:rPr>
                <w:rFonts w:ascii="Times New Roman" w:hAnsi="Times New Roman"/>
                <w:b/>
                <w:sz w:val="24"/>
                <w:szCs w:val="24"/>
              </w:rPr>
              <w:t>Биологический паспорт спортсмена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22AC">
              <w:rPr>
                <w:rFonts w:ascii="Times New Roman" w:hAnsi="Times New Roman"/>
                <w:sz w:val="24"/>
                <w:szCs w:val="24"/>
              </w:rPr>
              <w:t>Гематологический, стероидный и эндокринный модули биологического паспорта спортсмена. Основные параметры. Особенности оценки гемоглобиновой массы.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787" w:type="pct"/>
            <w:shd w:val="clear" w:color="auto" w:fill="FFFFFF"/>
          </w:tcPr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Концепция 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Therapeutic</w:t>
            </w:r>
            <w:proofErr w:type="spellEnd"/>
            <w:proofErr w:type="gram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use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exemptions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(TUE) Система антидопингового администрирования и менеджмента (ADAMS).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>Международный стандарт по терапевтическому использованию запрещенных субстанций. Запрос на терапевтическое использование, критерии получения разрешения, ретроактивный запрос на терапевтическое использование.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АДАМС – 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программа для сбора и хранения данных. Использование базовых функций системы.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1,5/4,5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172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9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87" w:type="pct"/>
            <w:shd w:val="clear" w:color="auto" w:fill="FFFFFF"/>
          </w:tcPr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Допинг как нарушение принципа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Fair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Play</w:t>
            </w:r>
            <w:proofErr w:type="spellEnd"/>
            <w:r w:rsidRPr="00EB45CA">
              <w:rPr>
                <w:rFonts w:ascii="Times New Roman" w:hAnsi="Times New Roman"/>
                <w:b/>
                <w:sz w:val="24"/>
                <w:szCs w:val="24"/>
              </w:rPr>
              <w:t>. Борьба с допингом в спорте: пути преодоления кризиса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Использование запрещенных препаратов -  нарушение </w:t>
            </w:r>
            <w:proofErr w:type="gramStart"/>
            <w:r w:rsidRPr="00EB45CA">
              <w:rPr>
                <w:rFonts w:ascii="Times New Roman" w:hAnsi="Times New Roman"/>
                <w:sz w:val="24"/>
                <w:szCs w:val="24"/>
              </w:rPr>
              <w:t>принципа  честной</w:t>
            </w:r>
            <w:proofErr w:type="gram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спортивной борьбы (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Fair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Play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>). Преимущества спортсменов стран с передовой фармакологической и спортивной наукой. Роль политики и средств массовой информации в борьбе с допингом.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Возможные юридические, финансовые и </w:t>
            </w:r>
            <w:proofErr w:type="spellStart"/>
            <w:r w:rsidRPr="00EB45CA">
              <w:rPr>
                <w:rFonts w:ascii="Times New Roman" w:hAnsi="Times New Roman"/>
                <w:sz w:val="24"/>
                <w:szCs w:val="24"/>
              </w:rPr>
              <w:t>репутационные</w:t>
            </w:r>
            <w:proofErr w:type="spell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последствия использования допинга на конкретных примерах.</w:t>
            </w:r>
          </w:p>
          <w:p w:rsidR="008C00A2" w:rsidRPr="00EB45C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5CA">
              <w:rPr>
                <w:rFonts w:ascii="Times New Roman" w:hAnsi="Times New Roman"/>
                <w:sz w:val="24"/>
                <w:szCs w:val="24"/>
              </w:rPr>
              <w:t xml:space="preserve">«Двойные </w:t>
            </w:r>
            <w:proofErr w:type="gramStart"/>
            <w:r w:rsidRPr="00EB45CA">
              <w:rPr>
                <w:rFonts w:ascii="Times New Roman" w:hAnsi="Times New Roman"/>
                <w:sz w:val="24"/>
                <w:szCs w:val="24"/>
              </w:rPr>
              <w:t>стандарты»  в</w:t>
            </w:r>
            <w:proofErr w:type="gramEnd"/>
            <w:r w:rsidRPr="00EB45CA">
              <w:rPr>
                <w:rFonts w:ascii="Times New Roman" w:hAnsi="Times New Roman"/>
                <w:sz w:val="24"/>
                <w:szCs w:val="24"/>
              </w:rPr>
              <w:t xml:space="preserve"> спорте. Роль спортивных федераций в борьбе с допингом.  Роль клубов, персонала спортсмена, тренеров по борьбе с допингом. Ответственность спортсмена, составление контрактов спортсмена в индивидуальных и командных видах спорта. Совершенствование государственной политики в РФ по борьбе с допингом.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Реферативное сообщение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- письменная работа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7E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391" w:type="pct"/>
            <w:gridSpan w:val="2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967E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78" w:type="pct"/>
            <w:shd w:val="clear" w:color="auto" w:fill="FFFFFF"/>
          </w:tcPr>
          <w:p w:rsidR="008C00A2" w:rsidRPr="004967EA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967E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3" w:type="pct"/>
            <w:shd w:val="clear" w:color="auto" w:fill="FFFFFF"/>
          </w:tcPr>
          <w:p w:rsidR="008C00A2" w:rsidRPr="007E0D99" w:rsidRDefault="008C00A2" w:rsidP="0050761A"/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0A2" w:rsidRPr="002B552B" w:rsidTr="0050761A">
        <w:trPr>
          <w:jc w:val="center"/>
        </w:trPr>
        <w:tc>
          <w:tcPr>
            <w:tcW w:w="3238" w:type="pct"/>
            <w:gridSpan w:val="3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8C00A2" w:rsidRPr="002B552B" w:rsidRDefault="008C00A2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3" w:type="pct"/>
            <w:shd w:val="clear" w:color="auto" w:fill="FFFFFF"/>
          </w:tcPr>
          <w:p w:rsidR="008C00A2" w:rsidRPr="002B552B" w:rsidRDefault="008C00A2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0A2" w:rsidRDefault="008C00A2" w:rsidP="008C00A2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  <w:highlight w:val="yellow"/>
        </w:rPr>
      </w:pPr>
    </w:p>
    <w:p w:rsidR="00724785" w:rsidRDefault="008C00A2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A2"/>
    <w:rsid w:val="00007C56"/>
    <w:rsid w:val="008C00A2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AFE4-388E-43BB-B837-261BFC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C00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C0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2019-11-16T09:17:00Z</dcterms:created>
  <dcterms:modified xsi:type="dcterms:W3CDTF">2019-11-16T09:18:00Z</dcterms:modified>
</cp:coreProperties>
</file>