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6C" w:rsidRDefault="0099016C" w:rsidP="0099016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99016C" w:rsidRDefault="0099016C" w:rsidP="0099016C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«Подготовка высококвалифицированных спортсменов в ИВС (волейбол)»</w:t>
      </w:r>
    </w:p>
    <w:p w:rsidR="0099016C" w:rsidRDefault="0099016C" w:rsidP="0099016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49.04.01 – «Физическая культура»</w:t>
      </w:r>
    </w:p>
    <w:p w:rsidR="0099016C" w:rsidRDefault="0099016C" w:rsidP="0099016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Магистерская программа: </w:t>
      </w:r>
      <w:r>
        <w:rPr>
          <w:rFonts w:ascii="Times New Roman" w:hAnsi="Times New Roman"/>
          <w:sz w:val="24"/>
          <w:szCs w:val="24"/>
        </w:rPr>
        <w:t>«Подготовка высококвалифицированных спортсменов в ИВС»</w:t>
      </w:r>
    </w:p>
    <w:p w:rsidR="0099016C" w:rsidRDefault="0099016C" w:rsidP="0099016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спортивных игр</w:t>
      </w:r>
    </w:p>
    <w:p w:rsidR="0099016C" w:rsidRDefault="0099016C" w:rsidP="0099016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Раздел 1 </w:t>
      </w:r>
      <w:r>
        <w:rPr>
          <w:rFonts w:ascii="Times New Roman" w:hAnsi="Times New Roman"/>
          <w:sz w:val="24"/>
          <w:szCs w:val="24"/>
        </w:rPr>
        <w:t>«Теория и методика избранного вида спорта высших достижений»</w:t>
      </w:r>
    </w:p>
    <w:p w:rsidR="0099016C" w:rsidRDefault="0099016C" w:rsidP="009901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>1 курс 2 семестр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за</w:t>
      </w:r>
      <w:r>
        <w:rPr>
          <w:rFonts w:ascii="Times New Roman" w:hAnsi="Times New Roman"/>
          <w:b/>
          <w:bCs/>
          <w:i/>
          <w:sz w:val="24"/>
          <w:szCs w:val="24"/>
        </w:rPr>
        <w:t>очная форма обучения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(20   /20    учебный год)</w:t>
      </w: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10"/>
        <w:gridCol w:w="1990"/>
        <w:gridCol w:w="1240"/>
        <w:gridCol w:w="1419"/>
        <w:gridCol w:w="1277"/>
        <w:gridCol w:w="1300"/>
        <w:gridCol w:w="147"/>
        <w:gridCol w:w="1277"/>
      </w:tblGrid>
      <w:tr w:rsidR="0099016C" w:rsidTr="0099016C">
        <w:trPr>
          <w:trHeight w:val="32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Базовый модуль</w:t>
            </w:r>
          </w:p>
        </w:tc>
      </w:tr>
      <w:tr w:rsidR="0099016C" w:rsidTr="0099016C">
        <w:trPr>
          <w:trHeight w:val="984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Тема или задание 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Аудиторная или внеаудиторная  работа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</w:tr>
      <w:tr w:rsidR="0099016C" w:rsidTr="0099016C">
        <w:trPr>
          <w:trHeight w:val="76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 по теме: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соревновательной деятельности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волейболистов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высокой квалификации»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ТК№ 1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(опрос)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val="833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 по теме: «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Система подготовки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волейболистов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высокой квалификации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ТК№ 2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(опрос)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val="857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письменной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Современные проблемы подготовки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волейболистов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высокой квалификации»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Контрольная работа!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15!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30!</w:t>
            </w:r>
          </w:p>
        </w:tc>
      </w:tr>
      <w:tr w:rsidR="0099016C" w:rsidTr="0099016C">
        <w:trPr>
          <w:trHeight w:val="982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письменного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отчёта по </w:t>
            </w:r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«Особенности контроля технико-тактической подготовленности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волейболистов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высокой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ТК№ 3</w:t>
            </w:r>
          </w:p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(письменная работа)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val="647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Научный обзор </w:t>
            </w:r>
            <w:r>
              <w:rPr>
                <w:rFonts w:ascii="Times New Roman" w:hAnsi="Times New Roman"/>
                <w:sz w:val="20"/>
                <w:szCs w:val="20"/>
              </w:rPr>
              <w:t>по теме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«Научные исследования в области волейбола»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ТК№ 4</w:t>
            </w:r>
          </w:p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(доклад)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val="363"/>
        </w:trPr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99016C" w:rsidTr="0099016C">
        <w:trPr>
          <w:trHeight w:val="35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Промежуточный контроль (экзамен)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99016C" w:rsidTr="0099016C">
        <w:trPr>
          <w:trHeight w:val="335"/>
        </w:trPr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9016C" w:rsidTr="0099016C">
        <w:trPr>
          <w:trHeight w:val="431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lang w:eastAsia="ru-RU"/>
              </w:rPr>
              <w:t>Дополнительный модуль</w:t>
            </w:r>
          </w:p>
        </w:tc>
      </w:tr>
      <w:tr w:rsidR="0099016C" w:rsidTr="0099016C">
        <w:trPr>
          <w:trHeight w:hRule="exact" w:val="5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99016C" w:rsidTr="0099016C">
        <w:trPr>
          <w:trHeight w:hRule="exact" w:val="4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Особенности соревновательной деятельности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волейболистов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высокой квалификации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опрос)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hRule="exact" w:val="5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Система подготовки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волейболистов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высокой квалификаци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опрос)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hRule="exact"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Планирование подготовки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волейболистов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высокой квалификации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реферат)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hRule="exact" w:val="7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Особенности контроля технико-тактической подготовленности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волейболистов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высокой квалификации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письменная работа)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hRule="exact" w:val="6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Научные исследования в области волейбола</w:t>
            </w:r>
          </w:p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научный обзор)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99016C" w:rsidRDefault="0099016C" w:rsidP="0099016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 w:type="page"/>
      </w: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ТЕХНОЛОГИЧЕСКАЯ КАРТА ДИСЦИПЛИНЫ (модуля)</w:t>
      </w:r>
    </w:p>
    <w:p w:rsidR="0099016C" w:rsidRDefault="0099016C" w:rsidP="0099016C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«Подготовка высококвалифицированных спортсменов в ИВС (волейбол)»</w:t>
      </w:r>
    </w:p>
    <w:p w:rsidR="0099016C" w:rsidRDefault="0099016C" w:rsidP="0099016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49.04.01 – «Физическая культура»</w:t>
      </w:r>
    </w:p>
    <w:p w:rsidR="0099016C" w:rsidRDefault="0099016C" w:rsidP="0099016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Магистерская программа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Подготовка высококвалифицированных спортсменов в ИВС»</w:t>
      </w:r>
    </w:p>
    <w:p w:rsidR="0099016C" w:rsidRDefault="0099016C" w:rsidP="0099016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спортивных игр</w:t>
      </w:r>
    </w:p>
    <w:p w:rsidR="0099016C" w:rsidRDefault="0099016C" w:rsidP="0099016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Раздел 2 </w:t>
      </w:r>
      <w:r>
        <w:rPr>
          <w:rFonts w:ascii="Times New Roman" w:hAnsi="Times New Roman"/>
          <w:sz w:val="24"/>
          <w:szCs w:val="24"/>
        </w:rPr>
        <w:t>«Инновационные технологии в избранном виде спорта высших достижений»</w:t>
      </w:r>
    </w:p>
    <w:p w:rsidR="0099016C" w:rsidRDefault="0099016C" w:rsidP="0099016C">
      <w:pPr>
        <w:shd w:val="clear" w:color="auto" w:fill="FFFFFF"/>
        <w:autoSpaceDE w:val="0"/>
        <w:autoSpaceDN w:val="0"/>
        <w:adjustRightInd w:val="0"/>
        <w:spacing w:after="0" w:line="240" w:lineRule="auto"/>
        <w:ind w:right="77"/>
        <w:outlineLvl w:val="0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 курс  3 семестр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            заочная форма обучения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(20   /20    учебный год)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85"/>
        <w:gridCol w:w="1418"/>
        <w:gridCol w:w="1277"/>
        <w:gridCol w:w="1419"/>
        <w:gridCol w:w="1276"/>
        <w:gridCol w:w="1419"/>
      </w:tblGrid>
      <w:tr w:rsidR="0099016C" w:rsidTr="0099016C">
        <w:trPr>
          <w:trHeight w:val="3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Базовый модуль</w:t>
            </w:r>
          </w:p>
        </w:tc>
      </w:tr>
      <w:tr w:rsidR="0099016C" w:rsidTr="0099016C">
        <w:trPr>
          <w:trHeight w:val="1248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Тема или задание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Аудиторная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аудиторная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</w:tr>
      <w:tr w:rsidR="0099016C" w:rsidTr="0099016C">
        <w:trPr>
          <w:trHeight w:val="76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реферата по теме: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Специфика инновационной деятельности в подготовке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волейболистов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высокой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ТК№ 1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(реферат)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val="70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 по теме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по теме: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Модель подготовки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волейболистов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высокой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ТК№ 2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(опрос)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val="41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письменной работы по теме: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онтроль соревновательной деятельности: 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нализ и синтез временной структуры игры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волейболистов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высокой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контрольная работа!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30!</w:t>
            </w:r>
          </w:p>
        </w:tc>
      </w:tr>
      <w:tr w:rsidR="0099016C" w:rsidTr="0099016C">
        <w:trPr>
          <w:trHeight w:val="41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теме: «Современные методы контроля физической подготовленности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волейболистов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высокой квалификации</w:t>
            </w:r>
            <w:r>
              <w:rPr>
                <w:rFonts w:ascii="Times New Roman" w:eastAsia="Arial Unicode MS" w:hAnsi="Times New Roman"/>
                <w:b/>
                <w:spacing w:val="-2"/>
                <w:sz w:val="20"/>
                <w:szCs w:val="20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ТК№ 3</w:t>
            </w:r>
          </w:p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(письменная работа)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val="41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Доклад по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диссертационного исследования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ТК№ 4</w:t>
            </w:r>
          </w:p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(тезисы и доклад)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val="30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99016C" w:rsidTr="0099016C">
        <w:trPr>
          <w:trHeight w:val="43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Промежуточный контроль (экзамен)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99016C" w:rsidTr="0099016C">
        <w:trPr>
          <w:trHeight w:val="27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9016C" w:rsidTr="0099016C">
        <w:trPr>
          <w:trHeight w:val="4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lang w:eastAsia="ru-RU"/>
              </w:rPr>
              <w:t>Дополнительный модуль</w:t>
            </w:r>
          </w:p>
        </w:tc>
      </w:tr>
      <w:tr w:rsidR="0099016C" w:rsidTr="0099016C">
        <w:trPr>
          <w:trHeight w:hRule="exact"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99016C" w:rsidTr="0099016C">
        <w:trPr>
          <w:trHeight w:hRule="exact"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Специфика инновационной деятельности в подготовке волейболистов высокой квалификации 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реферат)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hRule="exact"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Модель подготовки волейболистов высокой квалификации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(реферат)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методы контроля технической и тактической подготовленности волейболистов высокой квалификации 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письменный отчёт)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Новые технологии в производстве волейбольного инвентаря  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реферат)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hRule="exact"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тезисов по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диссертационного исследования  (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тезисы)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99016C" w:rsidRDefault="0099016C" w:rsidP="0099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6C" w:rsidRDefault="0099016C" w:rsidP="0099016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 w:type="page"/>
      </w: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ТЕХНОЛОГИЧЕСКАЯ КАРТА ДИСЦИПЛИНЫ (модуля)</w:t>
      </w:r>
    </w:p>
    <w:p w:rsidR="0099016C" w:rsidRDefault="0099016C" w:rsidP="0099016C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«Подготовка высококвалифицированных спортсменов в ИВС (волейбол)»</w:t>
      </w:r>
    </w:p>
    <w:p w:rsidR="0099016C" w:rsidRDefault="0099016C" w:rsidP="0099016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49.04.01 – «Физическая культура»</w:t>
      </w:r>
    </w:p>
    <w:p w:rsidR="0099016C" w:rsidRDefault="0099016C" w:rsidP="0099016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Магистерская программа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Подготовка высококвалифицированных спортсменов в ИВС»</w:t>
      </w:r>
    </w:p>
    <w:p w:rsidR="0099016C" w:rsidRDefault="0099016C" w:rsidP="0099016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спортивных игр</w:t>
      </w:r>
    </w:p>
    <w:p w:rsidR="0099016C" w:rsidRDefault="0099016C" w:rsidP="0099016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Раздел 3 </w:t>
      </w:r>
      <w:r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Тренерский практикум по избранному виду спорта со спортсменами различной квалификации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99016C" w:rsidRDefault="0099016C" w:rsidP="009901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3 курс  5 семестр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заочная форма обучения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ab/>
        <w:t>(20   /20    учебный год)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33"/>
        <w:gridCol w:w="1235"/>
        <w:gridCol w:w="34"/>
        <w:gridCol w:w="1276"/>
        <w:gridCol w:w="142"/>
        <w:gridCol w:w="1276"/>
        <w:gridCol w:w="1275"/>
        <w:gridCol w:w="142"/>
        <w:gridCol w:w="1206"/>
      </w:tblGrid>
      <w:tr w:rsidR="0099016C" w:rsidTr="0099016C">
        <w:trPr>
          <w:trHeight w:val="324"/>
          <w:jc w:val="center"/>
        </w:trPr>
        <w:tc>
          <w:tcPr>
            <w:tcW w:w="9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Базовый модуль</w:t>
            </w:r>
          </w:p>
        </w:tc>
      </w:tr>
      <w:tr w:rsidR="0099016C" w:rsidTr="0099016C">
        <w:trPr>
          <w:cantSplit/>
          <w:trHeight w:val="1543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Тема или задание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аттестации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Аудиторная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аудиторная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Максимально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еколичество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99016C" w:rsidTr="0099016C">
        <w:trPr>
          <w:trHeight w:val="866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Опрос по теме: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«Планирование тренировочного процесса при подготовке волейболистов высокой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ТК№1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(опрос)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99016C" w:rsidTr="0099016C">
        <w:trPr>
          <w:trHeight w:val="600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widowControl w:val="0"/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плана-графика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спортивной тренировки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теме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«Технология планирования в волейболе»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ТК№2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(реферат)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9016C" w:rsidTr="0099016C">
        <w:trPr>
          <w:trHeight w:val="845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контрольной работы по теме: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Целевая программа подготовки волейболистов».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онтрольная работа!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15!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30!</w:t>
            </w:r>
          </w:p>
        </w:tc>
      </w:tr>
      <w:tr w:rsidR="0099016C" w:rsidTr="0099016C">
        <w:trPr>
          <w:trHeight w:val="973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 по теме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Технология становления профессионализма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ТК№ 3</w:t>
            </w:r>
          </w:p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опрос)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9016C" w:rsidTr="0099016C">
        <w:trPr>
          <w:trHeight w:val="647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Опрос по теме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«Характеристика отношений в волейболе»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ТК№ 4</w:t>
            </w:r>
          </w:p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 опрос)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9016C" w:rsidTr="0099016C">
        <w:trPr>
          <w:trHeight w:val="298"/>
          <w:jc w:val="center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99016C" w:rsidTr="0099016C">
        <w:trPr>
          <w:trHeight w:val="289"/>
          <w:jc w:val="center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Промежуточный контроль (экзамен)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99016C" w:rsidTr="0099016C">
        <w:trPr>
          <w:trHeight w:val="295"/>
          <w:jc w:val="center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C" w:rsidRDefault="0099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9016C" w:rsidTr="0099016C">
        <w:trPr>
          <w:trHeight w:val="401"/>
          <w:jc w:val="center"/>
        </w:trPr>
        <w:tc>
          <w:tcPr>
            <w:tcW w:w="9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Дополнительный модуль</w:t>
            </w:r>
          </w:p>
        </w:tc>
      </w:tr>
      <w:tr w:rsidR="0099016C" w:rsidTr="0099016C">
        <w:trPr>
          <w:trHeight w:hRule="exact" w:val="7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баллов </w:t>
            </w:r>
          </w:p>
        </w:tc>
      </w:tr>
      <w:tr w:rsidR="0099016C" w:rsidTr="0099016C">
        <w:trPr>
          <w:trHeight w:hRule="exact" w:val="5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Спортивно - техническая подготовка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волейболистов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(реферат)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99016C" w:rsidTr="0099016C">
        <w:trPr>
          <w:trHeight w:hRule="exact" w:val="7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widowControl w:val="0"/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Спортивная тренировка в подготовительном периоде волейболистов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(реферат)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99016C" w:rsidTr="0099016C">
        <w:trPr>
          <w:trHeight w:hRule="exact" w:val="5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разработки основных документов планирования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(планы-графики)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99016C" w:rsidTr="0099016C">
        <w:trPr>
          <w:trHeight w:hRule="exact" w:val="6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Научные исследования в области волейбола</w:t>
            </w:r>
          </w:p>
          <w:p w:rsidR="0099016C" w:rsidRDefault="00990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исьменная работа)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9016C" w:rsidRDefault="009901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</w:tbl>
    <w:p w:rsidR="00FF038F" w:rsidRDefault="00FF038F"/>
    <w:sectPr w:rsidR="00FF038F" w:rsidSect="00FF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99016C"/>
    <w:rsid w:val="0099016C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2017-12-06T12:50:00Z</dcterms:created>
  <dcterms:modified xsi:type="dcterms:W3CDTF">2017-12-06T12:51:00Z</dcterms:modified>
</cp:coreProperties>
</file>