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  <w:r>
        <w:rPr>
          <w:rFonts w:ascii="Times New Roman" w:hAnsi="Times New Roman"/>
          <w:b/>
          <w:smallCaps/>
          <w:spacing w:val="-1"/>
          <w:sz w:val="20"/>
          <w:szCs w:val="20"/>
        </w:rPr>
        <w:t>заочная форма обучения</w:t>
      </w: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ТЕХНОЛОГИЧЕСКАЯ КАРТА ДИСЦИПЛИНЫ:</w:t>
      </w: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Технологии спортивной тренировки в ИВС (Гандбол)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49.03.01 «Физическая культура»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Спортивная тренировка в избранном виде спорта</w:t>
      </w:r>
    </w:p>
    <w:p w:rsidR="00070425" w:rsidRDefault="00070425" w:rsidP="00070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Кафедра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т</w:t>
      </w:r>
      <w:r>
        <w:rPr>
          <w:rFonts w:ascii="Times New Roman" w:eastAsia="Times New Roman" w:hAnsi="Times New Roman"/>
          <w:bCs/>
          <w:spacing w:val="-4"/>
          <w:sz w:val="20"/>
          <w:szCs w:val="20"/>
          <w:lang w:eastAsia="ru-RU"/>
        </w:rPr>
        <w:t>еории и методики спортивных игр</w:t>
      </w:r>
    </w:p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курс    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семестр                       </w:t>
      </w:r>
      <w:r>
        <w:rPr>
          <w:rFonts w:ascii="Times New Roman" w:eastAsia="Times New Roman" w:hAnsi="Times New Roman"/>
          <w:b/>
          <w:i/>
          <w:spacing w:val="-4"/>
          <w:sz w:val="20"/>
          <w:szCs w:val="20"/>
          <w:lang w:eastAsia="ru-RU"/>
        </w:rPr>
        <w:t>за</w:t>
      </w:r>
      <w:r>
        <w:rPr>
          <w:rFonts w:ascii="Times New Roman" w:hAnsi="Times New Roman"/>
          <w:b/>
          <w:bCs/>
          <w:i/>
          <w:sz w:val="20"/>
          <w:szCs w:val="20"/>
        </w:rPr>
        <w:t>очная форма обучения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 20   /20  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уч. год)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8"/>
        <w:gridCol w:w="6058"/>
        <w:gridCol w:w="698"/>
        <w:gridCol w:w="1076"/>
        <w:gridCol w:w="624"/>
      </w:tblGrid>
      <w:tr w:rsidR="00070425" w:rsidTr="00070425">
        <w:trPr>
          <w:cantSplit/>
          <w:trHeight w:val="5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Базовый модуль (6 семестр)</w:t>
            </w:r>
          </w:p>
        </w:tc>
      </w:tr>
      <w:tr w:rsidR="00070425" w:rsidTr="00070425">
        <w:trPr>
          <w:cantSplit/>
          <w:trHeight w:val="157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Посещаемость (баллы)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занятий и виды контроля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бал.</w:t>
            </w:r>
          </w:p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Накопленная «стоимость»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(баллы)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Шестой семестр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Семинар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планирования и комплексного контроля в ДЮСШ и СДЮШОР при подготовке гандболистов.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Содержание и методика проведения контрольных нормативов при подготовке юных гандболистов в ДЮСШ и СДЮШОР.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ТК№1: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Содержание и методика проведения контрольных нормативов при подготовке юных гандболистов в ДЮСШ и СДЮШОР.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ТК №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ОПРОС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4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Система  защиты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гандболе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№3: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 учебно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-тренировочного процесса в  группах ДЮСШ и СДЮШОР по этапам обучения.*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№4: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 учебно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-тренировочного процесса в  группах ДЮСШ и СДЮШОР по этапам обучения.*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№5: Реферат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>Промежуточный контроль (зачет)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за 6 семестр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может быть поставлен по сумме баллов за посещаемость, успеваемость по итогам текущих контролей за 6 семестр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Итоговая сумма баллов за 6 семестр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50/100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uppressAutoHyphens/>
              <w:spacing w:after="0" w:line="240" w:lineRule="auto"/>
              <w:ind w:right="77"/>
              <w:jc w:val="center"/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  <w:t>96</w:t>
            </w:r>
          </w:p>
        </w:tc>
      </w:tr>
    </w:tbl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095"/>
        <w:gridCol w:w="850"/>
      </w:tblGrid>
      <w:tr w:rsidR="00070425" w:rsidTr="00070425">
        <w:trPr>
          <w:trHeight w:val="22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tabs>
                <w:tab w:val="center" w:pos="4570"/>
                <w:tab w:val="right" w:pos="9140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Дополнительный модуль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070425" w:rsidTr="00070425">
        <w:trPr>
          <w:trHeight w:hRule="exact" w:val="6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Система планирования в ДЮСШ и СДЮШОР при подготовке гандболистов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«Система комплексного контроля в ДЮСШ и СДЮШОР при подготовке гандболистов».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0425" w:rsidTr="00070425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Содержание и методика проведения контрольных нормативов при подготовке юных гандболистов в ДЮСШ и СДЮШОР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outlineLvl w:val="4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Система  защиты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гандболе»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5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outlineLvl w:val="4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 xml:space="preserve"> на тему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учебно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-тренировочного процесса в  группах ДЮСШ и СДЮШОР по этапам обучения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340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</w:p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</w:p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</w:p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</w:p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</w:p>
    <w:p w:rsidR="00070425" w:rsidRDefault="00070425" w:rsidP="00070425">
      <w:pPr>
        <w:shd w:val="clear" w:color="auto" w:fill="FFFFFF"/>
        <w:spacing w:after="0"/>
        <w:jc w:val="center"/>
        <w:rPr>
          <w:rFonts w:ascii="Times New Roman" w:hAnsi="Times New Roman"/>
          <w:b/>
          <w:smallCaps/>
          <w:spacing w:val="-1"/>
          <w:sz w:val="20"/>
          <w:szCs w:val="20"/>
        </w:rPr>
      </w:pP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ТЕХНОЛОГИЧЕСКАЯ КАРТА ДИСЦИПЛИНЫ:</w:t>
      </w: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Технологии спортивной тренировки в ИВС (Гандбол)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49.03.01 «Физическая культура»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Направленность (профиль):</w:t>
      </w:r>
      <w:r>
        <w:rPr>
          <w:rFonts w:ascii="Times New Roman" w:eastAsia="Times New Roman" w:hAnsi="Times New Roman"/>
          <w:b/>
          <w:bCs/>
          <w:color w:val="365F9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Спортивная тренировка в избранном виде спорта</w:t>
      </w:r>
    </w:p>
    <w:p w:rsidR="00070425" w:rsidRDefault="00070425" w:rsidP="00070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Кафедра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т</w:t>
      </w:r>
      <w:r>
        <w:rPr>
          <w:rFonts w:ascii="Times New Roman" w:eastAsia="Times New Roman" w:hAnsi="Times New Roman"/>
          <w:bCs/>
          <w:spacing w:val="-4"/>
          <w:sz w:val="20"/>
          <w:szCs w:val="20"/>
          <w:lang w:eastAsia="ru-RU"/>
        </w:rPr>
        <w:t>еории и методики спортивных игр</w:t>
      </w:r>
    </w:p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курс    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7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семестр                       </w:t>
      </w:r>
      <w:r>
        <w:rPr>
          <w:rFonts w:ascii="Times New Roman" w:eastAsia="Times New Roman" w:hAnsi="Times New Roman"/>
          <w:b/>
          <w:i/>
          <w:spacing w:val="-4"/>
          <w:sz w:val="20"/>
          <w:szCs w:val="20"/>
          <w:lang w:eastAsia="ru-RU"/>
        </w:rPr>
        <w:t>за</w:t>
      </w:r>
      <w:r>
        <w:rPr>
          <w:rFonts w:ascii="Times New Roman" w:hAnsi="Times New Roman"/>
          <w:b/>
          <w:bCs/>
          <w:i/>
          <w:sz w:val="20"/>
          <w:szCs w:val="20"/>
        </w:rPr>
        <w:t>очная форма обучения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 20   /20  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уч. год)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8"/>
        <w:gridCol w:w="6058"/>
        <w:gridCol w:w="698"/>
        <w:gridCol w:w="1076"/>
        <w:gridCol w:w="624"/>
      </w:tblGrid>
      <w:tr w:rsidR="00070425" w:rsidTr="00070425">
        <w:trPr>
          <w:cantSplit/>
          <w:trHeight w:val="5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Базовый модуль (7 семестр)</w:t>
            </w:r>
          </w:p>
        </w:tc>
      </w:tr>
      <w:tr w:rsidR="00070425" w:rsidTr="00070425">
        <w:trPr>
          <w:cantSplit/>
          <w:trHeight w:val="157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Посещаемость (баллы)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занятий и виды контроля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бал.</w:t>
            </w:r>
          </w:p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Накопленная «стоимость»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(баллы)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Седьмой семестр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Семинар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425" w:rsidRDefault="0007042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Планирование в спортивных играх.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контроль и учет при подготовке спортсменов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игровиков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ТК№1: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работы с женскими командами.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ТК №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ОПРОС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4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работы с женскими командами.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№3: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Многолетняя подготовка в спортивных играх.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№4: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Многолетняя подготовка в спортивных играх.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34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>Промежуточный контроль (зачет)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за 7 семестр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может быть поставлен по сумме баллов за посещаемость, успеваемость по итогам текущих контролей за 7 семестр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Итоговая сумма баллов за 7 семестр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50/100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uppressAutoHyphens/>
              <w:spacing w:after="0" w:line="240" w:lineRule="auto"/>
              <w:ind w:right="77"/>
              <w:jc w:val="center"/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  <w:t>96</w:t>
            </w:r>
          </w:p>
        </w:tc>
      </w:tr>
    </w:tbl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095"/>
        <w:gridCol w:w="850"/>
      </w:tblGrid>
      <w:tr w:rsidR="00070425" w:rsidTr="00070425">
        <w:trPr>
          <w:trHeight w:val="22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tabs>
                <w:tab w:val="center" w:pos="4570"/>
                <w:tab w:val="right" w:pos="9140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Дополнительный модуль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070425" w:rsidTr="00070425">
        <w:trPr>
          <w:trHeight w:hRule="exact" w:val="6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в спортивных играх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контроль при подготовке спортсменов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игровиков</w:t>
            </w:r>
            <w:proofErr w:type="spellEnd"/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0425" w:rsidTr="00070425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учет при подготовке спортсменов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игровиков</w:t>
            </w:r>
            <w:proofErr w:type="spellEnd"/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outlineLvl w:val="4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работы с женскими командами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5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outlineLvl w:val="4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 xml:space="preserve"> на тему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Многолетняя подготовка в спортивных играх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340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ТЕХНОЛОГИЧЕСКАЯ КАРТА ДИСЦИПЛИНЫ:</w:t>
      </w: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Технологии спортивной тренировки в ИВС (Гандбол)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49.03.01 «Физическая культура»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Спортивная тренировка в избранном виде спорта</w:t>
      </w:r>
    </w:p>
    <w:p w:rsidR="00070425" w:rsidRDefault="00070425" w:rsidP="00070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Кафедра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т</w:t>
      </w:r>
      <w:r>
        <w:rPr>
          <w:rFonts w:ascii="Times New Roman" w:eastAsia="Times New Roman" w:hAnsi="Times New Roman"/>
          <w:bCs/>
          <w:spacing w:val="-4"/>
          <w:sz w:val="20"/>
          <w:szCs w:val="20"/>
          <w:lang w:eastAsia="ru-RU"/>
        </w:rPr>
        <w:t>еории и методики спортивных игр</w:t>
      </w:r>
    </w:p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курс    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семестр                       </w:t>
      </w:r>
      <w:r>
        <w:rPr>
          <w:rFonts w:ascii="Times New Roman" w:eastAsia="Times New Roman" w:hAnsi="Times New Roman"/>
          <w:b/>
          <w:i/>
          <w:spacing w:val="-4"/>
          <w:sz w:val="20"/>
          <w:szCs w:val="20"/>
          <w:lang w:eastAsia="ru-RU"/>
        </w:rPr>
        <w:t>за</w:t>
      </w:r>
      <w:r>
        <w:rPr>
          <w:rFonts w:ascii="Times New Roman" w:hAnsi="Times New Roman"/>
          <w:b/>
          <w:bCs/>
          <w:i/>
          <w:sz w:val="20"/>
          <w:szCs w:val="20"/>
        </w:rPr>
        <w:t>очная форма обучения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 20   /20  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уч. год)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8"/>
        <w:gridCol w:w="6058"/>
        <w:gridCol w:w="698"/>
        <w:gridCol w:w="1076"/>
        <w:gridCol w:w="624"/>
      </w:tblGrid>
      <w:tr w:rsidR="00070425" w:rsidTr="00070425">
        <w:trPr>
          <w:cantSplit/>
          <w:trHeight w:val="5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Базовый модуль (8 семестр)</w:t>
            </w:r>
          </w:p>
        </w:tc>
      </w:tr>
      <w:tr w:rsidR="00070425" w:rsidTr="00070425">
        <w:trPr>
          <w:cantSplit/>
          <w:trHeight w:val="157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Посещаемость (баллы)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занятий и виды контроля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бал.</w:t>
            </w:r>
          </w:p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Накопленная «стоимость»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(баллы)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Восьмой семестр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Семинар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гандбольной командой при подготовке к игре и в ходе матча.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Руководство гандбольной командой при подготовке к игре и в ходе матча.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ТК№1: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tabs>
                <w:tab w:val="left" w:pos="0"/>
                <w:tab w:val="left" w:pos="426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Итоги календарного спортивного года в гандболе.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ТК №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ОПРОС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4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Естественнонаучные основы подготовки гандболистов.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№3: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Индивидуализация тренировочных заданий для совершенствования действий в нападении и защите.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№4: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Обсуждение студенческих научных работ.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№5: Реферат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>Промежуточный контроль (зачет)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за 8 семестр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может быть поставлен по сумме баллов за посещаемость, успеваемость по итогам текущих контролей за 8 семестр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Итоговая сумма баллов за 8 семестр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50/100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uppressAutoHyphens/>
              <w:spacing w:after="0" w:line="240" w:lineRule="auto"/>
              <w:ind w:right="77"/>
              <w:jc w:val="center"/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  <w:t>96</w:t>
            </w:r>
          </w:p>
        </w:tc>
      </w:tr>
    </w:tbl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095"/>
        <w:gridCol w:w="850"/>
      </w:tblGrid>
      <w:tr w:rsidR="00070425" w:rsidTr="00070425">
        <w:trPr>
          <w:trHeight w:val="22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tabs>
                <w:tab w:val="center" w:pos="4570"/>
                <w:tab w:val="right" w:pos="9140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Дополнительный модуль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070425" w:rsidTr="00070425">
        <w:trPr>
          <w:trHeight w:hRule="exact" w:val="6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Руководство гандбольной командой при подготовке к игре матча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Руководство гандбольной командой в ходе матча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Итоги календарного спортивного года в гандболе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0425" w:rsidTr="00070425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Естественнонаучные основы подготовки гандболистов.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outlineLvl w:val="4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Индивидуализация тренировочных заданий для совершенствования действий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340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ТЕХНОЛОГИЧЕСКАЯ КАРТА ДИСЦИПЛИНЫ:</w:t>
      </w:r>
    </w:p>
    <w:p w:rsidR="00070425" w:rsidRDefault="00070425" w:rsidP="0007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Технологии спортивной тренировки в ИВС (Гандбол)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Направление подготовки 49.03.01 «Физическая культура»</w:t>
      </w:r>
    </w:p>
    <w:p w:rsidR="00070425" w:rsidRDefault="00070425" w:rsidP="00070425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Направленность (профиль):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Спортивная тренировка в избранном виде спорта</w:t>
      </w:r>
    </w:p>
    <w:p w:rsidR="00070425" w:rsidRDefault="00070425" w:rsidP="00070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>Кафедра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т</w:t>
      </w:r>
      <w:r>
        <w:rPr>
          <w:rFonts w:ascii="Times New Roman" w:eastAsia="Times New Roman" w:hAnsi="Times New Roman"/>
          <w:bCs/>
          <w:spacing w:val="-4"/>
          <w:sz w:val="20"/>
          <w:szCs w:val="20"/>
          <w:lang w:eastAsia="ru-RU"/>
        </w:rPr>
        <w:t>еории и методики спортивных игр</w:t>
      </w:r>
    </w:p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курс    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семестр                       </w:t>
      </w:r>
      <w:r>
        <w:rPr>
          <w:rFonts w:ascii="Times New Roman" w:eastAsia="Times New Roman" w:hAnsi="Times New Roman"/>
          <w:b/>
          <w:i/>
          <w:spacing w:val="-4"/>
          <w:sz w:val="20"/>
          <w:szCs w:val="20"/>
          <w:lang w:eastAsia="ru-RU"/>
        </w:rPr>
        <w:t>за</w:t>
      </w:r>
      <w:r>
        <w:rPr>
          <w:rFonts w:ascii="Times New Roman" w:hAnsi="Times New Roman"/>
          <w:b/>
          <w:bCs/>
          <w:i/>
          <w:sz w:val="20"/>
          <w:szCs w:val="20"/>
        </w:rPr>
        <w:t>очная форма обучения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eastAsia="ru-RU"/>
        </w:rPr>
        <w:t xml:space="preserve"> 20   /20   </w:t>
      </w:r>
      <w:r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уч. год)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8"/>
        <w:gridCol w:w="6058"/>
        <w:gridCol w:w="698"/>
        <w:gridCol w:w="1076"/>
        <w:gridCol w:w="624"/>
      </w:tblGrid>
      <w:tr w:rsidR="00070425" w:rsidTr="00070425">
        <w:trPr>
          <w:cantSplit/>
          <w:trHeight w:val="5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Базовый модуль (9 семестр)</w:t>
            </w:r>
          </w:p>
        </w:tc>
      </w:tr>
      <w:tr w:rsidR="00070425" w:rsidTr="00070425">
        <w:trPr>
          <w:cantSplit/>
          <w:trHeight w:val="157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Посещаемость (баллы)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занятий и виды контроля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бал.</w:t>
            </w:r>
          </w:p>
          <w:p w:rsidR="00070425" w:rsidRDefault="000704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Накопленная «стоимость»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(баллы)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070425" w:rsidRDefault="0007042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Девятый семестр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Семинар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425" w:rsidRDefault="0007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менеджмента в деятельности гандбольного тренера.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менеджмента в деятельности тренера.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ТК№1: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Семинар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tabs>
                <w:tab w:val="left" w:pos="0"/>
                <w:tab w:val="left" w:pos="426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Итоги календарного спортивного года в гандболе.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4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 спортивной тренировки.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5</w:t>
            </w: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 спортивной тренировки.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ТК №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ОПРОС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методики обучения игре гандбол в работе отечественных и зарубежных тренеров по гандболу.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методики обучения игре гандбол в работе отечественных и зарубежных тренеров по гандболу.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силовой тренировки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Командное нападение.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№3: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 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студенческих научных работ.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0"/>
                <w:szCs w:val="20"/>
                <w:lang w:eastAsia="ru-RU"/>
              </w:rPr>
              <w:t>ТК №4: ОПРОС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u w:val="single"/>
                <w:lang w:eastAsia="ru-RU"/>
              </w:rPr>
              <w:t>Промежуточный контроль (экзамен)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за 9 семестр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может быть поставлен по сумме баллов за посещаемость, успеваемость по итогам текущих контролей за 9 семестр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</w:tr>
      <w:tr w:rsidR="00070425" w:rsidTr="00070425">
        <w:trPr>
          <w:cantSplit/>
          <w:trHeight w:val="20"/>
          <w:jc w:val="center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 xml:space="preserve">Итоговая сумма баллов за 9 семестр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50/100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/>
                <w:iCs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425" w:rsidRDefault="00070425">
            <w:pPr>
              <w:widowControl w:val="0"/>
              <w:suppressAutoHyphens/>
              <w:spacing w:after="0" w:line="240" w:lineRule="auto"/>
              <w:ind w:right="77"/>
              <w:jc w:val="center"/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iCs/>
                <w:spacing w:val="-4"/>
                <w:kern w:val="2"/>
                <w:sz w:val="20"/>
                <w:szCs w:val="20"/>
                <w:lang w:eastAsia="hi-IN" w:bidi="hi-IN"/>
              </w:rPr>
              <w:t>196</w:t>
            </w:r>
          </w:p>
        </w:tc>
      </w:tr>
    </w:tbl>
    <w:p w:rsidR="00070425" w:rsidRDefault="00070425" w:rsidP="0007042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961"/>
        <w:gridCol w:w="850"/>
      </w:tblGrid>
      <w:tr w:rsidR="00070425" w:rsidTr="00070425">
        <w:trPr>
          <w:trHeight w:val="22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tabs>
                <w:tab w:val="center" w:pos="4570"/>
                <w:tab w:val="right" w:pos="9140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Дополнительный модуль (9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070425" w:rsidTr="00070425">
        <w:trPr>
          <w:trHeight w:hRule="exact" w:val="5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70425" w:rsidRDefault="00070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Элементы менеджмента в деятельности гандбольного тренера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Принципы спортивной тренировки»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Итоги календарного спортивного года в гандболе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0425" w:rsidTr="00070425">
        <w:trPr>
          <w:trHeight w:val="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5" w:rsidRDefault="0007042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Основы силовой тренировки.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2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расписанию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outlineLvl w:val="4"/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Реферат на тему: «</w:t>
            </w:r>
            <w:r>
              <w:rPr>
                <w:rFonts w:ascii="Times New Roman" w:hAnsi="Times New Roman"/>
                <w:sz w:val="20"/>
                <w:szCs w:val="20"/>
              </w:rPr>
              <w:t>Командное нападение</w:t>
            </w:r>
            <w:r>
              <w:rPr>
                <w:rFonts w:ascii="Times New Roman" w:eastAsia="SimSun" w:hAnsi="Times New Roman" w:cs="Lucida Sans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425" w:rsidTr="00070425">
        <w:trPr>
          <w:trHeight w:val="340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5" w:rsidRDefault="0007042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70425" w:rsidRDefault="00070425" w:rsidP="00070425">
      <w:pPr>
        <w:spacing w:after="0"/>
        <w:rPr>
          <w:rFonts w:ascii="Times New Roman" w:hAnsi="Times New Roman"/>
          <w:b/>
          <w:spacing w:val="-1"/>
          <w:sz w:val="24"/>
          <w:szCs w:val="24"/>
        </w:rPr>
      </w:pPr>
    </w:p>
    <w:p w:rsidR="00070425" w:rsidRDefault="00070425" w:rsidP="00070425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70425" w:rsidRDefault="00070425" w:rsidP="00070425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C0E77" w:rsidRDefault="000C0E77">
      <w:bookmarkStart w:id="0" w:name="_GoBack"/>
      <w:bookmarkEnd w:id="0"/>
    </w:p>
    <w:sectPr w:rsidR="000C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5"/>
    <w:rsid w:val="00070425"/>
    <w:rsid w:val="000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A314-B1F0-4ADC-AB5F-12D499FD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2017-12-07T09:27:00Z</dcterms:created>
  <dcterms:modified xsi:type="dcterms:W3CDTF">2017-12-07T09:28:00Z</dcterms:modified>
</cp:coreProperties>
</file>